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AB32B8">
      <w:pPr>
        <w:adjustRightInd w:val="0"/>
        <w:spacing w:line="560" w:lineRule="exact"/>
        <w:jc w:val="center"/>
        <w:rPr>
          <w:rFonts w:hint="eastAsia" w:ascii="方正小标宋简体" w:eastAsia="方正小标宋简体"/>
          <w:color w:val="auto"/>
          <w:sz w:val="44"/>
          <w:szCs w:val="44"/>
        </w:rPr>
      </w:pPr>
      <w:r>
        <w:rPr>
          <w:rFonts w:hint="eastAsia" w:ascii="方正小标宋简体" w:eastAsia="方正小标宋简体"/>
          <w:color w:val="auto"/>
          <w:sz w:val="44"/>
          <w:szCs w:val="44"/>
        </w:rPr>
        <w:t>天津市东丽区华明二幼202</w:t>
      </w:r>
      <w:r>
        <w:rPr>
          <w:rFonts w:hint="eastAsia" w:ascii="方正小标宋简体" w:eastAsia="方正小标宋简体"/>
          <w:color w:val="auto"/>
          <w:sz w:val="44"/>
          <w:szCs w:val="44"/>
          <w:lang w:val="en-US" w:eastAsia="zh-CN"/>
        </w:rPr>
        <w:t>5</w:t>
      </w:r>
      <w:r>
        <w:rPr>
          <w:rFonts w:hint="eastAsia" w:ascii="方正小标宋简体" w:eastAsia="方正小标宋简体"/>
          <w:color w:val="auto"/>
          <w:sz w:val="44"/>
          <w:szCs w:val="44"/>
        </w:rPr>
        <w:t>年招生简章</w:t>
      </w:r>
    </w:p>
    <w:p w14:paraId="03CB6380">
      <w:pPr>
        <w:numPr>
          <w:ilvl w:val="0"/>
          <w:numId w:val="0"/>
        </w:numPr>
        <w:snapToGrid/>
        <w:spacing w:before="0" w:beforeAutospacing="0" w:after="0" w:afterAutospacing="0" w:line="500" w:lineRule="exact"/>
        <w:ind w:firstLine="640" w:firstLineChars="200"/>
        <w:jc w:val="both"/>
        <w:textAlignment w:val="baseline"/>
        <w:rPr>
          <w:rStyle w:val="9"/>
          <w:rFonts w:ascii="黑体" w:hAnsi="黑体" w:eastAsia="黑体"/>
          <w:b w:val="0"/>
          <w:i w:val="0"/>
          <w:caps w:val="0"/>
          <w:color w:val="auto"/>
          <w:spacing w:val="0"/>
          <w:w w:val="100"/>
          <w:kern w:val="2"/>
          <w:sz w:val="32"/>
          <w:szCs w:val="32"/>
          <w:highlight w:val="none"/>
          <w:lang w:val="en-US" w:eastAsia="zh-CN" w:bidi="ar-SA"/>
        </w:rPr>
      </w:pPr>
      <w:r>
        <w:rPr>
          <w:rStyle w:val="9"/>
          <w:rFonts w:hint="eastAsia" w:ascii="黑体" w:hAnsi="黑体" w:eastAsia="黑体"/>
          <w:b w:val="0"/>
          <w:i w:val="0"/>
          <w:caps w:val="0"/>
          <w:color w:val="auto"/>
          <w:spacing w:val="0"/>
          <w:w w:val="100"/>
          <w:kern w:val="2"/>
          <w:sz w:val="32"/>
          <w:szCs w:val="32"/>
          <w:highlight w:val="none"/>
          <w:lang w:val="en-US" w:eastAsia="zh-CN" w:bidi="ar-SA"/>
        </w:rPr>
        <w:t>一、</w:t>
      </w:r>
      <w:r>
        <w:rPr>
          <w:rStyle w:val="9"/>
          <w:rFonts w:ascii="黑体" w:hAnsi="黑体" w:eastAsia="黑体"/>
          <w:b w:val="0"/>
          <w:i w:val="0"/>
          <w:caps w:val="0"/>
          <w:color w:val="auto"/>
          <w:spacing w:val="0"/>
          <w:w w:val="100"/>
          <w:kern w:val="2"/>
          <w:sz w:val="32"/>
          <w:szCs w:val="32"/>
          <w:highlight w:val="none"/>
          <w:lang w:val="en-US" w:eastAsia="zh-CN" w:bidi="ar-SA"/>
        </w:rPr>
        <w:t>园所简介</w:t>
      </w:r>
    </w:p>
    <w:p w14:paraId="3C182CD3">
      <w:pPr>
        <w:snapToGrid/>
        <w:spacing w:before="0" w:beforeAutospacing="0" w:after="0" w:afterAutospacing="0" w:line="500" w:lineRule="exact"/>
        <w:ind w:firstLine="640" w:firstLineChars="200"/>
        <w:jc w:val="both"/>
        <w:textAlignment w:val="baseline"/>
        <w:rPr>
          <w:rStyle w:val="9"/>
          <w:rFonts w:hint="eastAsia" w:ascii="仿宋_GB2312" w:hAnsi="仿宋_GB2312" w:eastAsia="仿宋_GB2312"/>
          <w:b w:val="0"/>
          <w:i w:val="0"/>
          <w:caps w:val="0"/>
          <w:color w:val="auto"/>
          <w:spacing w:val="0"/>
          <w:w w:val="100"/>
          <w:kern w:val="2"/>
          <w:sz w:val="32"/>
          <w:szCs w:val="32"/>
          <w:highlight w:val="none"/>
          <w:lang w:val="en-US" w:eastAsia="zh-CN" w:bidi="ar-SA"/>
        </w:rPr>
      </w:pPr>
      <w:r>
        <w:rPr>
          <w:rStyle w:val="9"/>
          <w:rFonts w:ascii="仿宋_GB2312" w:hAnsi="仿宋_GB2312" w:eastAsia="仿宋_GB2312"/>
          <w:b w:val="0"/>
          <w:i w:val="0"/>
          <w:caps w:val="0"/>
          <w:color w:val="auto"/>
          <w:spacing w:val="0"/>
          <w:w w:val="100"/>
          <w:kern w:val="2"/>
          <w:sz w:val="32"/>
          <w:szCs w:val="32"/>
          <w:highlight w:val="none"/>
          <w:lang w:val="en-US" w:eastAsia="zh-CN" w:bidi="ar-SA"/>
        </w:rPr>
        <w:t>天津市东丽区</w:t>
      </w: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华明第二幼儿园</w:t>
      </w:r>
      <w:r>
        <w:rPr>
          <w:rStyle w:val="9"/>
          <w:rFonts w:ascii="仿宋_GB2312" w:hAnsi="仿宋_GB2312" w:eastAsia="仿宋_GB2312"/>
          <w:b w:val="0"/>
          <w:i w:val="0"/>
          <w:caps w:val="0"/>
          <w:color w:val="auto"/>
          <w:spacing w:val="0"/>
          <w:w w:val="100"/>
          <w:kern w:val="2"/>
          <w:sz w:val="32"/>
          <w:szCs w:val="32"/>
          <w:highlight w:val="none"/>
          <w:lang w:val="en-US" w:eastAsia="zh-CN" w:bidi="ar-SA"/>
        </w:rPr>
        <w:t>坐落于天津市东丽区华明</w:t>
      </w: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街辅仁路2号，</w:t>
      </w:r>
      <w:r>
        <w:rPr>
          <w:rStyle w:val="9"/>
          <w:rFonts w:ascii="仿宋_GB2312" w:hAnsi="仿宋_GB2312" w:eastAsia="仿宋_GB2312"/>
          <w:b w:val="0"/>
          <w:i w:val="0"/>
          <w:caps w:val="0"/>
          <w:color w:val="auto"/>
          <w:spacing w:val="0"/>
          <w:w w:val="100"/>
          <w:kern w:val="2"/>
          <w:sz w:val="32"/>
          <w:szCs w:val="32"/>
          <w:highlight w:val="none"/>
          <w:lang w:val="en-US" w:eastAsia="zh-CN" w:bidi="ar-SA"/>
        </w:rPr>
        <w:t>是天津市</w:t>
      </w: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公办示范</w:t>
      </w:r>
      <w:r>
        <w:rPr>
          <w:rStyle w:val="9"/>
          <w:rFonts w:ascii="仿宋_GB2312" w:hAnsi="仿宋_GB2312" w:eastAsia="仿宋_GB2312"/>
          <w:b w:val="0"/>
          <w:i w:val="0"/>
          <w:caps w:val="0"/>
          <w:color w:val="auto"/>
          <w:spacing w:val="0"/>
          <w:w w:val="100"/>
          <w:kern w:val="2"/>
          <w:sz w:val="32"/>
          <w:szCs w:val="32"/>
          <w:highlight w:val="none"/>
          <w:lang w:val="en-US" w:eastAsia="zh-CN" w:bidi="ar-SA"/>
        </w:rPr>
        <w:t>园</w:t>
      </w: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w:t>
      </w:r>
    </w:p>
    <w:p w14:paraId="30F6E911">
      <w:pPr>
        <w:snapToGrid/>
        <w:spacing w:before="0" w:beforeAutospacing="0" w:after="0" w:afterAutospacing="0" w:line="500" w:lineRule="exact"/>
        <w:ind w:firstLine="640" w:firstLineChars="200"/>
        <w:jc w:val="both"/>
        <w:textAlignment w:val="baseline"/>
        <w:rPr>
          <w:rStyle w:val="9"/>
          <w:rFonts w:ascii="黑体" w:hAnsi="黑体" w:eastAsia="黑体" w:cs="黑体"/>
          <w:b/>
          <w:bCs/>
          <w:i w:val="0"/>
          <w:caps w:val="0"/>
          <w:color w:val="auto"/>
          <w:spacing w:val="0"/>
          <w:w w:val="100"/>
          <w:kern w:val="2"/>
          <w:sz w:val="32"/>
          <w:szCs w:val="32"/>
          <w:highlight w:val="none"/>
          <w:lang w:val="en-US" w:eastAsia="zh-CN" w:bidi="ar-SA"/>
        </w:rPr>
      </w:pPr>
      <w:r>
        <w:rPr>
          <w:rStyle w:val="9"/>
          <w:rFonts w:ascii="黑体" w:hAnsi="黑体" w:eastAsia="黑体"/>
          <w:b w:val="0"/>
          <w:bCs w:val="0"/>
          <w:i w:val="0"/>
          <w:caps w:val="0"/>
          <w:color w:val="auto"/>
          <w:spacing w:val="0"/>
          <w:w w:val="100"/>
          <w:kern w:val="2"/>
          <w:sz w:val="32"/>
          <w:szCs w:val="32"/>
          <w:highlight w:val="none"/>
          <w:lang w:val="en-US" w:eastAsia="zh-CN" w:bidi="ar-SA"/>
        </w:rPr>
        <w:t>二、招生对象及条件</w:t>
      </w:r>
    </w:p>
    <w:p w14:paraId="0430ABBA">
      <w:pPr>
        <w:snapToGrid w:val="0"/>
        <w:spacing w:before="0" w:beforeAutospacing="0" w:after="0" w:afterAutospacing="0" w:line="500" w:lineRule="exact"/>
        <w:ind w:firstLine="640" w:firstLineChars="200"/>
        <w:jc w:val="both"/>
        <w:textAlignment w:val="baseline"/>
        <w:rPr>
          <w:rStyle w:val="9"/>
          <w:rFonts w:ascii="仿宋_GB2312" w:hAnsi="仿宋_GB2312" w:eastAsia="仿宋_GB2312"/>
          <w:b w:val="0"/>
          <w:i w:val="0"/>
          <w:caps w:val="0"/>
          <w:color w:val="auto"/>
          <w:spacing w:val="0"/>
          <w:w w:val="100"/>
          <w:kern w:val="2"/>
          <w:sz w:val="32"/>
          <w:szCs w:val="32"/>
          <w:highlight w:val="none"/>
          <w:lang w:val="en-US" w:eastAsia="zh-CN" w:bidi="ar-SA"/>
        </w:rPr>
      </w:pPr>
      <w:r>
        <w:rPr>
          <w:rStyle w:val="9"/>
          <w:rFonts w:hint="eastAsia" w:ascii="仿宋_GB2312" w:hAnsi="仿宋_GB2312" w:eastAsia="仿宋_GB2312"/>
          <w:b w:val="0"/>
          <w:bCs w:val="0"/>
          <w:i w:val="0"/>
          <w:caps w:val="0"/>
          <w:color w:val="auto"/>
          <w:spacing w:val="0"/>
          <w:w w:val="100"/>
          <w:kern w:val="2"/>
          <w:sz w:val="32"/>
          <w:szCs w:val="32"/>
          <w:highlight w:val="none"/>
          <w:lang w:val="en-US" w:eastAsia="zh-CN" w:bidi="ar-SA"/>
        </w:rPr>
        <w:t>1.年满3周岁（2021年9月1日至2022年8月31日间出生）幼儿。</w:t>
      </w:r>
    </w:p>
    <w:p w14:paraId="55AF0241">
      <w:pPr>
        <w:snapToGrid w:val="0"/>
        <w:spacing w:before="0" w:beforeAutospacing="0" w:after="0" w:afterAutospacing="0" w:line="500" w:lineRule="exact"/>
        <w:ind w:firstLine="640" w:firstLineChars="200"/>
        <w:jc w:val="both"/>
        <w:textAlignment w:val="baseline"/>
        <w:rPr>
          <w:rStyle w:val="9"/>
          <w:rFonts w:hint="eastAsia" w:ascii="仿宋_GB2312" w:hAnsi="仿宋_GB2312" w:eastAsia="仿宋_GB2312"/>
          <w:b w:val="0"/>
          <w:i w:val="0"/>
          <w:caps w:val="0"/>
          <w:color w:val="auto"/>
          <w:spacing w:val="0"/>
          <w:w w:val="100"/>
          <w:kern w:val="2"/>
          <w:sz w:val="32"/>
          <w:szCs w:val="32"/>
          <w:highlight w:val="none"/>
          <w:lang w:val="en-US" w:eastAsia="zh-CN" w:bidi="ar-SA"/>
        </w:rPr>
      </w:pP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2.适龄幼儿入园报名时，须提供居民户口簿、合法固定居所的房屋产权证（包括购房合同或拆迁协议）或住（租）房证明。户口簿户主和房屋产权证（包括购房合同或拆迁协议）持证人应是幼儿的父母、祖父母或外祖父母。幼儿须具有儿童预防接种手册。</w:t>
      </w:r>
    </w:p>
    <w:p w14:paraId="0C75747C">
      <w:pPr>
        <w:snapToGrid/>
        <w:spacing w:before="0" w:beforeAutospacing="0" w:after="0" w:afterAutospacing="0" w:line="500" w:lineRule="exact"/>
        <w:ind w:firstLine="640" w:firstLineChars="200"/>
        <w:jc w:val="both"/>
        <w:textAlignment w:val="baseline"/>
        <w:rPr>
          <w:rStyle w:val="9"/>
          <w:rFonts w:ascii="黑体" w:hAnsi="黑体" w:eastAsia="黑体" w:cs="黑体"/>
          <w:b/>
          <w:bCs/>
          <w:i w:val="0"/>
          <w:caps w:val="0"/>
          <w:color w:val="auto"/>
          <w:spacing w:val="0"/>
          <w:w w:val="100"/>
          <w:kern w:val="2"/>
          <w:sz w:val="32"/>
          <w:szCs w:val="32"/>
          <w:highlight w:val="none"/>
          <w:lang w:val="en-US" w:eastAsia="zh-CN" w:bidi="ar-SA"/>
        </w:rPr>
      </w:pPr>
      <w:r>
        <w:rPr>
          <w:rStyle w:val="9"/>
          <w:rFonts w:ascii="黑体" w:hAnsi="黑体" w:eastAsia="黑体"/>
          <w:b w:val="0"/>
          <w:bCs w:val="0"/>
          <w:i w:val="0"/>
          <w:caps w:val="0"/>
          <w:color w:val="auto"/>
          <w:spacing w:val="0"/>
          <w:w w:val="100"/>
          <w:kern w:val="2"/>
          <w:sz w:val="32"/>
          <w:szCs w:val="32"/>
          <w:highlight w:val="none"/>
          <w:lang w:val="en-US" w:eastAsia="zh-CN" w:bidi="ar-SA"/>
        </w:rPr>
        <w:t>三、招生服务区域</w:t>
      </w:r>
    </w:p>
    <w:p w14:paraId="5959A99C">
      <w:pPr>
        <w:snapToGrid/>
        <w:spacing w:before="0" w:beforeAutospacing="0" w:after="0" w:afterAutospacing="0" w:line="500" w:lineRule="exact"/>
        <w:ind w:firstLine="640" w:firstLineChars="200"/>
        <w:jc w:val="both"/>
        <w:textAlignment w:val="baseline"/>
        <w:rPr>
          <w:rStyle w:val="9"/>
          <w:rFonts w:hint="eastAsia" w:ascii="仿宋_GB2312" w:hAnsi="仿宋_GB2312" w:eastAsia="仿宋_GB2312"/>
          <w:b w:val="0"/>
          <w:i w:val="0"/>
          <w:caps w:val="0"/>
          <w:color w:val="auto"/>
          <w:spacing w:val="0"/>
          <w:w w:val="100"/>
          <w:kern w:val="2"/>
          <w:sz w:val="32"/>
          <w:szCs w:val="32"/>
          <w:lang w:val="en-US" w:eastAsia="zh-CN" w:bidi="ar-SA"/>
        </w:rPr>
      </w:pPr>
      <w:r>
        <w:rPr>
          <w:rStyle w:val="9"/>
          <w:rFonts w:hint="eastAsia" w:ascii="仿宋_GB2312" w:hAnsi="仿宋_GB2312" w:eastAsia="仿宋_GB2312"/>
          <w:b w:val="0"/>
          <w:i w:val="0"/>
          <w:caps w:val="0"/>
          <w:color w:val="auto"/>
          <w:spacing w:val="0"/>
          <w:w w:val="100"/>
          <w:kern w:val="2"/>
          <w:sz w:val="32"/>
          <w:szCs w:val="32"/>
          <w:lang w:val="en-US" w:eastAsia="zh-CN" w:bidi="ar-SA"/>
        </w:rPr>
        <w:t>第九片区（环外华明街全域、华新街全域）</w:t>
      </w:r>
    </w:p>
    <w:p w14:paraId="02E7879E">
      <w:pPr>
        <w:numPr>
          <w:ilvl w:val="0"/>
          <w:numId w:val="1"/>
        </w:numPr>
        <w:snapToGrid/>
        <w:spacing w:before="0" w:beforeAutospacing="0" w:after="0" w:afterAutospacing="0" w:line="500" w:lineRule="exact"/>
        <w:ind w:firstLine="640" w:firstLineChars="200"/>
        <w:jc w:val="both"/>
        <w:textAlignment w:val="baseline"/>
        <w:rPr>
          <w:rStyle w:val="9"/>
          <w:rFonts w:ascii="黑体" w:hAnsi="Times New Roman" w:eastAsia="黑体"/>
          <w:b w:val="0"/>
          <w:i w:val="0"/>
          <w:caps w:val="0"/>
          <w:color w:val="auto"/>
          <w:spacing w:val="0"/>
          <w:w w:val="100"/>
          <w:kern w:val="2"/>
          <w:sz w:val="32"/>
          <w:szCs w:val="32"/>
          <w:highlight w:val="none"/>
          <w:lang w:val="en-US" w:eastAsia="zh-CN" w:bidi="ar-SA"/>
        </w:rPr>
      </w:pPr>
      <w:r>
        <w:rPr>
          <w:rStyle w:val="9"/>
          <w:rFonts w:ascii="黑体" w:hAnsi="Times New Roman" w:eastAsia="黑体"/>
          <w:b w:val="0"/>
          <w:i w:val="0"/>
          <w:caps w:val="0"/>
          <w:color w:val="auto"/>
          <w:spacing w:val="0"/>
          <w:w w:val="100"/>
          <w:kern w:val="2"/>
          <w:sz w:val="32"/>
          <w:szCs w:val="32"/>
          <w:highlight w:val="none"/>
          <w:lang w:val="en-US" w:eastAsia="zh-CN" w:bidi="ar-SA"/>
        </w:rPr>
        <w:t>小班招生班数</w:t>
      </w:r>
    </w:p>
    <w:p w14:paraId="76D40F1A">
      <w:pPr>
        <w:numPr>
          <w:ilvl w:val="0"/>
          <w:numId w:val="0"/>
        </w:numPr>
        <w:snapToGrid/>
        <w:spacing w:before="0" w:beforeAutospacing="0" w:after="0" w:afterAutospacing="0" w:line="500" w:lineRule="exact"/>
        <w:ind w:firstLine="640" w:firstLineChars="200"/>
        <w:jc w:val="both"/>
        <w:textAlignment w:val="baseline"/>
        <w:rPr>
          <w:rStyle w:val="9"/>
          <w:rFonts w:ascii="仿宋_GB2312" w:hAnsi="仿宋_GB2312" w:eastAsia="仿宋_GB2312"/>
          <w:b w:val="0"/>
          <w:bCs w:val="0"/>
          <w:i w:val="0"/>
          <w:caps w:val="0"/>
          <w:color w:val="auto"/>
          <w:spacing w:val="0"/>
          <w:w w:val="100"/>
          <w:kern w:val="2"/>
          <w:sz w:val="32"/>
          <w:szCs w:val="32"/>
          <w:highlight w:val="none"/>
          <w:lang w:val="en-US" w:eastAsia="zh-CN" w:bidi="ar-SA"/>
        </w:rPr>
      </w:pPr>
      <w:r>
        <w:rPr>
          <w:rStyle w:val="9"/>
          <w:rFonts w:ascii="仿宋_GB2312" w:hAnsi="仿宋_GB2312" w:eastAsia="仿宋_GB2312"/>
          <w:b w:val="0"/>
          <w:bCs w:val="0"/>
          <w:i w:val="0"/>
          <w:caps w:val="0"/>
          <w:color w:val="auto"/>
          <w:spacing w:val="0"/>
          <w:w w:val="100"/>
          <w:kern w:val="2"/>
          <w:sz w:val="32"/>
          <w:szCs w:val="32"/>
          <w:highlight w:val="none"/>
          <w:lang w:val="en-US" w:eastAsia="zh-CN" w:bidi="ar-SA"/>
        </w:rPr>
        <w:t>3个班</w:t>
      </w:r>
    </w:p>
    <w:p w14:paraId="02D652A8">
      <w:pPr>
        <w:snapToGrid/>
        <w:spacing w:before="0" w:beforeAutospacing="0" w:after="0" w:afterAutospacing="0" w:line="500" w:lineRule="exact"/>
        <w:ind w:firstLine="640" w:firstLineChars="200"/>
        <w:jc w:val="both"/>
        <w:textAlignment w:val="baseline"/>
        <w:rPr>
          <w:rStyle w:val="9"/>
          <w:rFonts w:ascii="黑体" w:hAnsi="黑体" w:eastAsia="黑体" w:cs="黑体"/>
          <w:b/>
          <w:bCs/>
          <w:i w:val="0"/>
          <w:caps w:val="0"/>
          <w:color w:val="auto"/>
          <w:spacing w:val="0"/>
          <w:w w:val="100"/>
          <w:kern w:val="2"/>
          <w:sz w:val="32"/>
          <w:szCs w:val="32"/>
          <w:highlight w:val="none"/>
          <w:lang w:val="en-US" w:eastAsia="zh-CN" w:bidi="ar-SA"/>
        </w:rPr>
      </w:pPr>
      <w:r>
        <w:rPr>
          <w:rStyle w:val="9"/>
          <w:rFonts w:ascii="黑体" w:hAnsi="黑体" w:eastAsia="黑体"/>
          <w:b w:val="0"/>
          <w:bCs w:val="0"/>
          <w:i w:val="0"/>
          <w:caps w:val="0"/>
          <w:color w:val="auto"/>
          <w:spacing w:val="0"/>
          <w:w w:val="100"/>
          <w:kern w:val="2"/>
          <w:sz w:val="32"/>
          <w:szCs w:val="32"/>
          <w:highlight w:val="none"/>
          <w:lang w:val="en-US" w:eastAsia="zh-CN" w:bidi="ar-SA"/>
        </w:rPr>
        <w:t>五、报名登记</w:t>
      </w:r>
      <w:r>
        <w:rPr>
          <w:rStyle w:val="9"/>
          <w:rFonts w:hint="eastAsia" w:ascii="黑体" w:hAnsi="黑体" w:eastAsia="黑体"/>
          <w:b w:val="0"/>
          <w:bCs w:val="0"/>
          <w:i w:val="0"/>
          <w:caps w:val="0"/>
          <w:color w:val="auto"/>
          <w:spacing w:val="0"/>
          <w:w w:val="100"/>
          <w:kern w:val="2"/>
          <w:sz w:val="32"/>
          <w:szCs w:val="32"/>
          <w:highlight w:val="none"/>
          <w:lang w:val="en-US" w:eastAsia="zh-CN" w:bidi="ar-SA"/>
        </w:rPr>
        <w:t>及验证</w:t>
      </w:r>
      <w:r>
        <w:rPr>
          <w:rStyle w:val="9"/>
          <w:rFonts w:ascii="黑体" w:hAnsi="黑体" w:eastAsia="黑体"/>
          <w:b w:val="0"/>
          <w:bCs w:val="0"/>
          <w:i w:val="0"/>
          <w:caps w:val="0"/>
          <w:color w:val="auto"/>
          <w:spacing w:val="0"/>
          <w:w w:val="100"/>
          <w:kern w:val="2"/>
          <w:sz w:val="32"/>
          <w:szCs w:val="32"/>
          <w:highlight w:val="none"/>
          <w:lang w:val="en-US" w:eastAsia="zh-CN" w:bidi="ar-SA"/>
        </w:rPr>
        <w:t>时间、方式</w:t>
      </w:r>
    </w:p>
    <w:p w14:paraId="443141A1">
      <w:pPr>
        <w:snapToGrid w:val="0"/>
        <w:spacing w:before="0" w:beforeAutospacing="0" w:after="0" w:afterAutospacing="0" w:line="500" w:lineRule="exact"/>
        <w:ind w:firstLine="640" w:firstLineChars="200"/>
        <w:jc w:val="both"/>
        <w:textAlignment w:val="baseline"/>
        <w:rPr>
          <w:rStyle w:val="9"/>
          <w:rFonts w:hint="eastAsia" w:ascii="仿宋_GB2312" w:hAnsi="仿宋_GB2312" w:eastAsia="仿宋_GB2312"/>
          <w:b w:val="0"/>
          <w:i w:val="0"/>
          <w:caps w:val="0"/>
          <w:color w:val="auto"/>
          <w:spacing w:val="0"/>
          <w:w w:val="100"/>
          <w:kern w:val="2"/>
          <w:sz w:val="32"/>
          <w:szCs w:val="32"/>
          <w:highlight w:val="none"/>
          <w:lang w:val="en-US" w:eastAsia="zh-CN" w:bidi="ar-SA"/>
        </w:rPr>
      </w:pP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2025年东丽区公办幼儿园招生实施多校划片，采取线上多志愿预约报名和线下验证结合的形式。具体情况如下：</w:t>
      </w:r>
    </w:p>
    <w:p w14:paraId="7BACB719">
      <w:pPr>
        <w:snapToGrid w:val="0"/>
        <w:spacing w:before="0" w:beforeAutospacing="0" w:after="0" w:afterAutospacing="0" w:line="500" w:lineRule="exact"/>
        <w:ind w:firstLine="643" w:firstLineChars="200"/>
        <w:jc w:val="both"/>
        <w:textAlignment w:val="baseline"/>
        <w:rPr>
          <w:rStyle w:val="9"/>
          <w:rFonts w:ascii="仿宋_GB2312" w:hAnsi="仿宋_GB2312" w:eastAsia="仿宋_GB2312"/>
          <w:b w:val="0"/>
          <w:bCs w:val="0"/>
          <w:i w:val="0"/>
          <w:caps w:val="0"/>
          <w:color w:val="auto"/>
          <w:spacing w:val="0"/>
          <w:w w:val="100"/>
          <w:kern w:val="2"/>
          <w:sz w:val="32"/>
          <w:szCs w:val="32"/>
          <w:highlight w:val="none"/>
          <w:lang w:val="en-US" w:eastAsia="zh-CN" w:bidi="ar-SA"/>
        </w:rPr>
      </w:pPr>
      <w:r>
        <w:rPr>
          <w:rStyle w:val="9"/>
          <w:rFonts w:hint="eastAsia" w:ascii="仿宋_GB2312" w:hAnsi="仿宋_GB2312" w:eastAsia="仿宋_GB2312"/>
          <w:b/>
          <w:bCs/>
          <w:i w:val="0"/>
          <w:caps w:val="0"/>
          <w:color w:val="auto"/>
          <w:spacing w:val="0"/>
          <w:w w:val="100"/>
          <w:kern w:val="2"/>
          <w:sz w:val="32"/>
          <w:szCs w:val="32"/>
          <w:highlight w:val="none"/>
          <w:lang w:val="en-US" w:eastAsia="zh-CN" w:bidi="ar-SA"/>
        </w:rPr>
        <w:t>1.</w:t>
      </w:r>
      <w:r>
        <w:rPr>
          <w:rStyle w:val="9"/>
          <w:rFonts w:ascii="仿宋_GB2312" w:hAnsi="仿宋_GB2312" w:eastAsia="仿宋_GB2312"/>
          <w:b/>
          <w:bCs/>
          <w:i w:val="0"/>
          <w:caps w:val="0"/>
          <w:color w:val="auto"/>
          <w:spacing w:val="0"/>
          <w:w w:val="100"/>
          <w:kern w:val="2"/>
          <w:sz w:val="32"/>
          <w:szCs w:val="32"/>
          <w:highlight w:val="none"/>
          <w:u w:val="single"/>
          <w:lang w:val="en-US" w:eastAsia="zh-CN" w:bidi="ar-SA"/>
        </w:rPr>
        <w:t>线上</w:t>
      </w:r>
      <w:r>
        <w:rPr>
          <w:rStyle w:val="9"/>
          <w:rFonts w:hint="eastAsia" w:ascii="仿宋_GB2312" w:hAnsi="仿宋_GB2312" w:eastAsia="仿宋_GB2312"/>
          <w:b/>
          <w:bCs/>
          <w:i w:val="0"/>
          <w:caps w:val="0"/>
          <w:color w:val="auto"/>
          <w:spacing w:val="0"/>
          <w:w w:val="100"/>
          <w:kern w:val="2"/>
          <w:sz w:val="32"/>
          <w:szCs w:val="32"/>
          <w:highlight w:val="none"/>
          <w:u w:val="single"/>
          <w:lang w:val="en-US" w:eastAsia="zh-CN" w:bidi="ar-SA"/>
        </w:rPr>
        <w:t>多志愿预约</w:t>
      </w:r>
      <w:r>
        <w:rPr>
          <w:rStyle w:val="9"/>
          <w:rFonts w:ascii="仿宋_GB2312" w:hAnsi="仿宋_GB2312" w:eastAsia="仿宋_GB2312"/>
          <w:b/>
          <w:bCs/>
          <w:i w:val="0"/>
          <w:caps w:val="0"/>
          <w:color w:val="auto"/>
          <w:spacing w:val="0"/>
          <w:w w:val="100"/>
          <w:kern w:val="2"/>
          <w:sz w:val="32"/>
          <w:szCs w:val="32"/>
          <w:highlight w:val="none"/>
          <w:u w:val="single"/>
          <w:lang w:val="en-US" w:eastAsia="zh-CN" w:bidi="ar-SA"/>
        </w:rPr>
        <w:t>报名</w:t>
      </w:r>
      <w:r>
        <w:rPr>
          <w:rStyle w:val="9"/>
          <w:rFonts w:ascii="仿宋_GB2312" w:hAnsi="仿宋_GB2312" w:eastAsia="仿宋_GB2312"/>
          <w:b w:val="0"/>
          <w:bCs w:val="0"/>
          <w:i w:val="0"/>
          <w:caps w:val="0"/>
          <w:color w:val="auto"/>
          <w:spacing w:val="0"/>
          <w:w w:val="100"/>
          <w:kern w:val="2"/>
          <w:sz w:val="32"/>
          <w:szCs w:val="32"/>
          <w:highlight w:val="none"/>
          <w:lang w:val="en-US" w:eastAsia="zh-CN" w:bidi="ar-SA"/>
        </w:rPr>
        <w:t xml:space="preserve"> </w:t>
      </w:r>
    </w:p>
    <w:p w14:paraId="0518C58B">
      <w:pPr>
        <w:numPr>
          <w:ilvl w:val="0"/>
          <w:numId w:val="0"/>
        </w:numPr>
        <w:adjustRightInd w:val="0"/>
        <w:ind w:firstLine="640"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drawing>
          <wp:anchor distT="0" distB="0" distL="114300" distR="114300" simplePos="0" relativeHeight="251660288" behindDoc="1" locked="0" layoutInCell="1" allowOverlap="1">
            <wp:simplePos x="0" y="0"/>
            <wp:positionH relativeFrom="column">
              <wp:posOffset>4345305</wp:posOffset>
            </wp:positionH>
            <wp:positionV relativeFrom="paragraph">
              <wp:posOffset>807720</wp:posOffset>
            </wp:positionV>
            <wp:extent cx="1179195" cy="1179195"/>
            <wp:effectExtent l="0" t="0" r="1905" b="1905"/>
            <wp:wrapTight wrapText="bothSides">
              <wp:wrapPolygon>
                <wp:start x="0" y="0"/>
                <wp:lineTo x="0" y="21286"/>
                <wp:lineTo x="21286" y="21286"/>
                <wp:lineTo x="21286" y="0"/>
                <wp:lineTo x="0" y="0"/>
              </wp:wrapPolygon>
            </wp:wrapTight>
            <wp:docPr id="2" name="图片 2" descr="0f63968c9e5a9b29193f7259b6470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f63968c9e5a9b29193f7259b6470d5"/>
                    <pic:cNvPicPr>
                      <a:picLocks noChangeAspect="1"/>
                    </pic:cNvPicPr>
                  </pic:nvPicPr>
                  <pic:blipFill>
                    <a:blip r:embed="rId4"/>
                    <a:stretch>
                      <a:fillRect/>
                    </a:stretch>
                  </pic:blipFill>
                  <pic:spPr>
                    <a:xfrm>
                      <a:off x="0" y="0"/>
                      <a:ext cx="1179195" cy="1179195"/>
                    </a:xfrm>
                    <a:prstGeom prst="rect">
                      <a:avLst/>
                    </a:prstGeom>
                  </pic:spPr>
                </pic:pic>
              </a:graphicData>
            </a:graphic>
          </wp:anchor>
        </w:drawing>
      </w:r>
      <w:r>
        <w:rPr>
          <w:rFonts w:hint="eastAsia" w:ascii="仿宋_GB2312" w:hAnsi="仿宋_GB2312" w:eastAsia="仿宋_GB2312" w:cs="仿宋_GB2312"/>
          <w:color w:val="auto"/>
          <w:sz w:val="32"/>
          <w:szCs w:val="32"/>
          <w:highlight w:val="none"/>
          <w:lang w:val="en-US" w:eastAsia="zh-CN"/>
        </w:rPr>
        <w:t>凡拟报名的适龄幼儿，</w:t>
      </w:r>
      <w:bookmarkStart w:id="0" w:name="_GoBack"/>
      <w:bookmarkEnd w:id="0"/>
      <w:r>
        <w:rPr>
          <w:rFonts w:hint="eastAsia" w:ascii="仿宋_GB2312" w:hAnsi="仿宋_GB2312" w:eastAsia="仿宋_GB2312" w:cs="仿宋_GB2312"/>
          <w:color w:val="auto"/>
          <w:sz w:val="32"/>
          <w:szCs w:val="32"/>
          <w:highlight w:val="none"/>
          <w:lang w:val="en-US" w:eastAsia="zh-CN"/>
        </w:rPr>
        <w:t>家长在2025年5月17日-5月23日通过“</w:t>
      </w:r>
      <w:r>
        <w:rPr>
          <w:rFonts w:hint="eastAsia" w:ascii="仿宋_GB2312" w:hAnsi="仿宋_GB2312" w:eastAsia="仿宋_GB2312" w:cs="仿宋_GB2312"/>
          <w:b/>
          <w:bCs/>
          <w:color w:val="auto"/>
          <w:sz w:val="32"/>
          <w:szCs w:val="32"/>
          <w:highlight w:val="none"/>
          <w:lang w:val="en-US" w:eastAsia="zh-CN"/>
        </w:rPr>
        <w:t>东丽区公办幼儿园幼儿报名信息登记系统</w:t>
      </w:r>
      <w:r>
        <w:rPr>
          <w:rFonts w:hint="eastAsia" w:ascii="仿宋_GB2312" w:hAnsi="仿宋_GB2312" w:eastAsia="仿宋_GB2312" w:cs="仿宋_GB2312"/>
          <w:color w:val="auto"/>
          <w:sz w:val="32"/>
          <w:szCs w:val="32"/>
          <w:highlight w:val="none"/>
          <w:lang w:val="en-US" w:eastAsia="zh-CN"/>
        </w:rPr>
        <w:t xml:space="preserve">”（网址：dlyj.schoolols.com </w:t>
      </w:r>
      <w:r>
        <w:rPr>
          <w:rFonts w:hint="eastAsia" w:ascii="仿宋_GB2312" w:hAnsi="仿宋_GB2312" w:eastAsia="仿宋_GB2312" w:cs="仿宋_GB2312"/>
          <w:color w:val="auto"/>
          <w:sz w:val="32"/>
          <w:szCs w:val="32"/>
          <w:highlight w:val="none"/>
          <w:u w:val="none"/>
          <w:lang w:val="en-US" w:eastAsia="zh-CN"/>
        </w:rPr>
        <w:fldChar w:fldCharType="begin"/>
      </w:r>
      <w:r>
        <w:rPr>
          <w:rFonts w:hint="eastAsia" w:ascii="仿宋_GB2312" w:hAnsi="仿宋_GB2312" w:eastAsia="仿宋_GB2312" w:cs="仿宋_GB2312"/>
          <w:color w:val="auto"/>
          <w:sz w:val="32"/>
          <w:szCs w:val="32"/>
          <w:highlight w:val="none"/>
          <w:u w:val="none"/>
          <w:lang w:val="en-US" w:eastAsia="zh-CN"/>
        </w:rPr>
        <w:instrText xml:space="preserve"> HYPERLINK "https://dlyjzs.tianjinschool.cn）根据所在片区登记进行网上实名预约登记，获得预约凭证。" </w:instrText>
      </w:r>
      <w:r>
        <w:rPr>
          <w:rFonts w:hint="eastAsia" w:ascii="仿宋_GB2312" w:hAnsi="仿宋_GB2312" w:eastAsia="仿宋_GB2312" w:cs="仿宋_GB2312"/>
          <w:color w:val="auto"/>
          <w:sz w:val="32"/>
          <w:szCs w:val="32"/>
          <w:highlight w:val="none"/>
          <w:u w:val="none"/>
          <w:lang w:val="en-US" w:eastAsia="zh-CN"/>
        </w:rPr>
        <w:fldChar w:fldCharType="separate"/>
      </w:r>
      <w:r>
        <w:rPr>
          <w:rStyle w:val="8"/>
          <w:rFonts w:hint="eastAsia" w:ascii="仿宋_GB2312" w:hAnsi="仿宋_GB2312" w:eastAsia="仿宋_GB2312" w:cs="仿宋_GB2312"/>
          <w:color w:val="auto"/>
          <w:sz w:val="32"/>
          <w:szCs w:val="32"/>
          <w:highlight w:val="none"/>
          <w:u w:val="none"/>
          <w:lang w:val="en-US" w:eastAsia="zh-CN"/>
        </w:rPr>
        <w:t>）或手机扫描二维码，进行网上实名预约登记（选择第九片区中的公办幼儿园并填报志愿），获得预约凭证。</w:t>
      </w:r>
      <w:r>
        <w:rPr>
          <w:rFonts w:hint="eastAsia" w:ascii="仿宋_GB2312" w:hAnsi="仿宋_GB2312" w:eastAsia="仿宋_GB2312" w:cs="仿宋_GB2312"/>
          <w:color w:val="auto"/>
          <w:sz w:val="32"/>
          <w:szCs w:val="32"/>
          <w:highlight w:val="none"/>
          <w:u w:val="none"/>
          <w:lang w:val="en-US" w:eastAsia="zh-CN"/>
        </w:rPr>
        <w:fldChar w:fldCharType="end"/>
      </w:r>
    </w:p>
    <w:p w14:paraId="198D8C56">
      <w:pPr>
        <w:ind w:firstLine="643" w:firstLineChars="200"/>
        <w:rPr>
          <w:rFonts w:hint="eastAsia" w:ascii="仿宋_GB2312" w:hAnsi="仿宋_GB2312" w:eastAsia="仿宋_GB2312" w:cs="仿宋_GB2312"/>
          <w:b/>
          <w:bCs/>
          <w:color w:val="auto"/>
          <w:sz w:val="32"/>
          <w:szCs w:val="32"/>
          <w:highlight w:val="none"/>
          <w:u w:val="single"/>
          <w:lang w:val="en-US" w:eastAsia="zh-CN"/>
        </w:rPr>
      </w:pPr>
      <w:r>
        <w:rPr>
          <w:rFonts w:hint="eastAsia" w:ascii="仿宋_GB2312" w:hAnsi="仿宋_GB2312" w:eastAsia="仿宋_GB2312" w:cs="仿宋_GB2312"/>
          <w:b/>
          <w:bCs/>
          <w:color w:val="auto"/>
          <w:sz w:val="32"/>
          <w:szCs w:val="32"/>
          <w:highlight w:val="none"/>
          <w:u w:val="single"/>
          <w:lang w:val="en-US" w:eastAsia="zh-CN"/>
        </w:rPr>
        <w:t>2.</w:t>
      </w:r>
      <w:r>
        <w:rPr>
          <w:rStyle w:val="9"/>
          <w:rFonts w:hint="eastAsia" w:ascii="仿宋_GB2312" w:hAnsi="仿宋_GB2312" w:eastAsia="仿宋_GB2312"/>
          <w:b/>
          <w:bCs/>
          <w:i w:val="0"/>
          <w:caps w:val="0"/>
          <w:color w:val="auto"/>
          <w:spacing w:val="0"/>
          <w:w w:val="100"/>
          <w:kern w:val="2"/>
          <w:sz w:val="32"/>
          <w:szCs w:val="32"/>
          <w:highlight w:val="none"/>
          <w:u w:val="single"/>
          <w:lang w:val="en-US" w:eastAsia="zh-CN" w:bidi="ar-SA"/>
        </w:rPr>
        <w:t>线下</w:t>
      </w:r>
      <w:r>
        <w:rPr>
          <w:rStyle w:val="9"/>
          <w:rFonts w:ascii="仿宋_GB2312" w:hAnsi="仿宋_GB2312" w:eastAsia="仿宋_GB2312"/>
          <w:b/>
          <w:bCs/>
          <w:i w:val="0"/>
          <w:caps w:val="0"/>
          <w:color w:val="auto"/>
          <w:spacing w:val="0"/>
          <w:w w:val="100"/>
          <w:kern w:val="2"/>
          <w:sz w:val="32"/>
          <w:szCs w:val="32"/>
          <w:highlight w:val="none"/>
          <w:u w:val="single"/>
          <w:lang w:val="en-US" w:eastAsia="zh-CN" w:bidi="ar-SA"/>
        </w:rPr>
        <w:t>验证</w:t>
      </w:r>
    </w:p>
    <w:p w14:paraId="61DE5AC0">
      <w:pPr>
        <w:pStyle w:val="2"/>
        <w:numPr>
          <w:ilvl w:val="0"/>
          <w:numId w:val="0"/>
        </w:numPr>
        <w:ind w:firstLine="640" w:firstLineChars="200"/>
        <w:rPr>
          <w:rFonts w:hint="default"/>
          <w:color w:val="auto"/>
          <w:lang w:val="en"/>
        </w:rPr>
      </w:pPr>
      <w:r>
        <w:rPr>
          <w:rFonts w:hint="default"/>
          <w:color w:val="auto"/>
          <w:lang w:val="en"/>
        </w:rPr>
        <w:t>5月2</w:t>
      </w:r>
      <w:r>
        <w:rPr>
          <w:rFonts w:hint="eastAsia"/>
          <w:color w:val="auto"/>
          <w:lang w:val="en-US" w:eastAsia="zh-CN"/>
        </w:rPr>
        <w:t>4</w:t>
      </w:r>
      <w:r>
        <w:rPr>
          <w:rFonts w:hint="default"/>
          <w:color w:val="auto"/>
          <w:lang w:val="en"/>
        </w:rPr>
        <w:t>日（周六）—5月2</w:t>
      </w:r>
      <w:r>
        <w:rPr>
          <w:rFonts w:hint="eastAsia"/>
          <w:color w:val="auto"/>
          <w:lang w:val="en-US" w:eastAsia="zh-CN"/>
        </w:rPr>
        <w:t>5</w:t>
      </w:r>
      <w:r>
        <w:rPr>
          <w:rFonts w:hint="default"/>
          <w:color w:val="auto"/>
          <w:lang w:val="en"/>
        </w:rPr>
        <w:t>日（周日）</w:t>
      </w:r>
      <w:r>
        <w:rPr>
          <w:rFonts w:hint="eastAsia"/>
          <w:color w:val="auto"/>
          <w:lang w:val="en" w:eastAsia="zh-CN"/>
        </w:rPr>
        <w:t>（</w:t>
      </w:r>
      <w:r>
        <w:rPr>
          <w:rFonts w:hint="eastAsia" w:ascii="仿宋_GB2312" w:hAnsi="仿宋_GB2312" w:eastAsia="仿宋_GB2312" w:cs="仿宋_GB2312"/>
          <w:b w:val="0"/>
          <w:bCs w:val="0"/>
          <w:color w:val="auto"/>
          <w:sz w:val="32"/>
          <w:szCs w:val="32"/>
          <w:highlight w:val="none"/>
          <w:lang w:eastAsia="zh-CN"/>
        </w:rPr>
        <w:t>8：30——15：30</w:t>
      </w:r>
      <w:r>
        <w:rPr>
          <w:rFonts w:hint="eastAsia"/>
          <w:color w:val="auto"/>
          <w:lang w:val="en" w:eastAsia="zh-CN"/>
        </w:rPr>
        <w:t>）</w:t>
      </w:r>
      <w:r>
        <w:rPr>
          <w:rFonts w:hint="default"/>
          <w:color w:val="auto"/>
          <w:lang w:val="en"/>
        </w:rPr>
        <w:t>，线上预约成功的家长</w:t>
      </w:r>
      <w:r>
        <w:rPr>
          <w:rFonts w:hint="eastAsia"/>
          <w:color w:val="auto"/>
          <w:lang w:val="en" w:eastAsia="zh-CN"/>
        </w:rPr>
        <w:t>，</w:t>
      </w:r>
      <w:r>
        <w:rPr>
          <w:rFonts w:hint="default"/>
          <w:b/>
          <w:bCs/>
          <w:color w:val="auto"/>
          <w:u w:val="single"/>
          <w:lang w:val="en"/>
        </w:rPr>
        <w:t>按预约时间</w:t>
      </w:r>
      <w:r>
        <w:rPr>
          <w:rFonts w:hint="default"/>
          <w:color w:val="auto"/>
          <w:lang w:val="en"/>
        </w:rPr>
        <w:t>携带</w:t>
      </w:r>
      <w:r>
        <w:rPr>
          <w:rFonts w:hint="default"/>
          <w:b/>
          <w:bCs/>
          <w:color w:val="auto"/>
          <w:u w:val="single"/>
          <w:lang w:val="en"/>
        </w:rPr>
        <w:t>预约凭证</w:t>
      </w:r>
      <w:r>
        <w:rPr>
          <w:rFonts w:hint="default"/>
          <w:color w:val="auto"/>
          <w:lang w:val="en"/>
        </w:rPr>
        <w:t>及</w:t>
      </w:r>
      <w:r>
        <w:rPr>
          <w:rFonts w:hint="default"/>
          <w:b/>
          <w:bCs/>
          <w:color w:val="auto"/>
          <w:u w:val="single"/>
          <w:lang w:val="en"/>
        </w:rPr>
        <w:t>居民户口薄</w:t>
      </w:r>
      <w:r>
        <w:rPr>
          <w:rFonts w:hint="default"/>
          <w:color w:val="auto"/>
          <w:lang w:val="en"/>
        </w:rPr>
        <w:t>、</w:t>
      </w:r>
      <w:r>
        <w:rPr>
          <w:rFonts w:hint="default"/>
          <w:b/>
          <w:bCs/>
          <w:color w:val="auto"/>
          <w:u w:val="single"/>
          <w:lang w:val="en"/>
        </w:rPr>
        <w:t>合法固定居所的房屋产权证</w:t>
      </w:r>
      <w:r>
        <w:rPr>
          <w:rFonts w:hint="default"/>
          <w:color w:val="auto"/>
          <w:lang w:val="en"/>
        </w:rPr>
        <w:t>和</w:t>
      </w:r>
      <w:r>
        <w:rPr>
          <w:rFonts w:hint="default"/>
          <w:b/>
          <w:bCs/>
          <w:color w:val="auto"/>
          <w:u w:val="single"/>
          <w:lang w:val="en"/>
        </w:rPr>
        <w:t>儿童预防接种证</w:t>
      </w:r>
      <w:r>
        <w:rPr>
          <w:rFonts w:hint="default"/>
          <w:color w:val="auto"/>
          <w:lang w:val="en"/>
        </w:rPr>
        <w:t>的</w:t>
      </w:r>
      <w:r>
        <w:rPr>
          <w:rFonts w:hint="default"/>
          <w:b/>
          <w:bCs/>
          <w:color w:val="auto"/>
          <w:lang w:val="en"/>
        </w:rPr>
        <w:t>原件及复印件</w:t>
      </w:r>
      <w:r>
        <w:rPr>
          <w:rFonts w:hint="default"/>
          <w:color w:val="auto"/>
          <w:lang w:val="en"/>
        </w:rPr>
        <w:t>（房本复印件；户口本复印件：户主页和幼儿页复印在同一张A4纸上。户口如有变更，增加变更页复印件</w:t>
      </w:r>
      <w:r>
        <w:rPr>
          <w:rFonts w:hint="eastAsia"/>
          <w:color w:val="auto"/>
          <w:lang w:val="en" w:eastAsia="zh-CN"/>
        </w:rPr>
        <w:t>），</w:t>
      </w:r>
      <w:r>
        <w:rPr>
          <w:rFonts w:hint="default"/>
          <w:color w:val="auto"/>
          <w:lang w:val="en"/>
        </w:rPr>
        <w:t>到</w:t>
      </w:r>
      <w:r>
        <w:rPr>
          <w:rFonts w:hint="default"/>
          <w:b/>
          <w:bCs/>
          <w:color w:val="auto"/>
          <w:u w:val="single"/>
          <w:lang w:val="en"/>
        </w:rPr>
        <w:t>第一志愿园所</w:t>
      </w:r>
      <w:r>
        <w:rPr>
          <w:rFonts w:hint="eastAsia"/>
          <w:b/>
          <w:bCs/>
          <w:color w:val="auto"/>
          <w:u w:val="single"/>
          <w:lang w:val="en" w:eastAsia="zh-CN"/>
        </w:rPr>
        <w:t>（</w:t>
      </w:r>
      <w:r>
        <w:rPr>
          <w:rFonts w:hint="eastAsia"/>
          <w:b/>
          <w:bCs/>
          <w:color w:val="auto"/>
          <w:u w:val="single"/>
          <w:lang w:val="en-US" w:eastAsia="zh-CN"/>
        </w:rPr>
        <w:t>华明二幼</w:t>
      </w:r>
      <w:r>
        <w:rPr>
          <w:rFonts w:hint="eastAsia"/>
          <w:b/>
          <w:bCs/>
          <w:color w:val="auto"/>
          <w:u w:val="single"/>
          <w:lang w:val="en" w:eastAsia="zh-CN"/>
        </w:rPr>
        <w:t>）</w:t>
      </w:r>
      <w:r>
        <w:rPr>
          <w:rFonts w:hint="default"/>
          <w:color w:val="auto"/>
          <w:lang w:val="en"/>
        </w:rPr>
        <w:t>进行现场验证。未能及时预约的，携带相关证件现场登记并验证。验证通过的，由幼儿园在系统里确认报名成功。</w:t>
      </w:r>
    </w:p>
    <w:p w14:paraId="0A3B3CA0">
      <w:pPr>
        <w:adjustRightInd w:val="0"/>
        <w:snapToGrid w:val="0"/>
        <w:spacing w:line="560" w:lineRule="exact"/>
        <w:ind w:firstLine="643" w:firstLineChars="200"/>
        <w:rPr>
          <w:rFonts w:hint="default" w:ascii="仿宋_GB2312" w:hAnsi="仿宋_GB2312" w:eastAsia="仿宋_GB2312" w:cs="仿宋_GB2312"/>
          <w:b/>
          <w:bCs/>
          <w:color w:val="auto"/>
          <w:sz w:val="32"/>
          <w:szCs w:val="32"/>
          <w:highlight w:val="none"/>
          <w:u w:val="single"/>
          <w:lang w:val="en-US" w:eastAsia="zh-CN"/>
        </w:rPr>
      </w:pPr>
      <w:r>
        <w:rPr>
          <w:rFonts w:hint="eastAsia" w:ascii="仿宋_GB2312" w:hAnsi="仿宋_GB2312" w:eastAsia="仿宋_GB2312" w:cs="仿宋_GB2312"/>
          <w:b/>
          <w:bCs/>
          <w:color w:val="auto"/>
          <w:sz w:val="32"/>
          <w:szCs w:val="32"/>
          <w:highlight w:val="none"/>
          <w:u w:val="single"/>
        </w:rPr>
        <w:t>★</w:t>
      </w:r>
      <w:r>
        <w:rPr>
          <w:rFonts w:hint="eastAsia" w:ascii="仿宋_GB2312" w:hAnsi="仿宋_GB2312" w:eastAsia="仿宋_GB2312" w:cs="仿宋_GB2312"/>
          <w:b/>
          <w:bCs/>
          <w:color w:val="auto"/>
          <w:sz w:val="32"/>
          <w:szCs w:val="32"/>
          <w:highlight w:val="none"/>
          <w:u w:val="single"/>
          <w:lang w:val="en-US" w:eastAsia="zh-CN"/>
        </w:rPr>
        <w:t>验证分类说明</w:t>
      </w:r>
    </w:p>
    <w:p w14:paraId="16C780B5">
      <w:pPr>
        <w:adjustRightInd w:val="0"/>
        <w:snapToGrid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双本一致：指入园幼儿与父亲或母亲为同一户口本，且户主为幼儿的父亲或母亲；房屋所有权人为入园幼儿的父亲或母亲；房本和户口本均为同一地址且属于幼儿园服务片区。符合以上全部条件的为双本一致。</w:t>
      </w:r>
    </w:p>
    <w:p w14:paraId="1C9700BB">
      <w:pPr>
        <w:adjustRightInd w:val="0"/>
        <w:snapToGrid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随四老：指入园幼儿与父亲或母亲的任意一方老人（祖父母或外祖父母）为同一户口本，户口本、房本（房屋所有权人为幼儿祖父母或外祖父母）为同一地址且属于幼儿园服务片区。</w:t>
      </w:r>
    </w:p>
    <w:p w14:paraId="33D43AEA">
      <w:pPr>
        <w:adjustRightInd w:val="0"/>
        <w:snapToGrid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单本：</w:t>
      </w:r>
    </w:p>
    <w:p w14:paraId="7B753C73">
      <w:pPr>
        <w:adjustRightInd w:val="0"/>
        <w:snapToGrid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单户口本：指入园幼儿户口与父亲或母亲任意一方为同一户口本，且属于幼儿园服务片区。</w:t>
      </w:r>
    </w:p>
    <w:p w14:paraId="47FCC8EE">
      <w:pPr>
        <w:adjustRightInd w:val="0"/>
        <w:snapToGrid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单房本：指幼儿户籍为东丽区，房本（含能证明房屋所有权的购房合同或还迁协议）在所属幼儿园片区，且房屋所有权人为入园幼儿的父亲或母亲。</w:t>
      </w:r>
    </w:p>
    <w:p w14:paraId="1959CBBC">
      <w:pPr>
        <w:adjustRightInd w:val="0"/>
        <w:snapToGrid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属东丽区户籍但不属于①②③三种情况的幼儿。</w:t>
      </w:r>
    </w:p>
    <w:p w14:paraId="10C03FF4">
      <w:pPr>
        <w:adjustRightInd w:val="0"/>
        <w:snapToGrid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非东丽区户籍：指幼儿户籍为非东丽区户籍的本市及外省市幼儿。</w:t>
      </w:r>
    </w:p>
    <w:p w14:paraId="4848E13F">
      <w:pPr>
        <w:adjustRightInd w:val="0"/>
        <w:snapToGrid w:val="0"/>
        <w:spacing w:line="560" w:lineRule="exact"/>
        <w:ind w:firstLine="640" w:firstLineChars="200"/>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六、随机派位原则</w:t>
      </w:r>
    </w:p>
    <w:p w14:paraId="1E490558">
      <w:pPr>
        <w:widowControl w:val="0"/>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1.第一志愿录取阶段</w:t>
      </w:r>
    </w:p>
    <w:p w14:paraId="378AE1D3">
      <w:pPr>
        <w:widowControl w:val="0"/>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第一志愿报名幼儿数小于等于幼儿园招生计划数时，第一志愿报名幼儿全部录取；</w:t>
      </w:r>
    </w:p>
    <w:p w14:paraId="157D232F">
      <w:pPr>
        <w:widowControl w:val="0"/>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报名幼儿数大于幼儿园招生数时，在报名幼儿中进行随机派位。第一志愿随机派位规则遵从①双本一致、②随四老、③单本（单户、单房）、④属东丽区户籍但不属于①②③三种情况的、⑤非东丽区户籍的优先顺序逐次进行电脑摇号派位，即：当①双本一致的人数大于招生计划人数时，在双本一致的幼儿中摇号。当①双本一致人数小于等于招生计划人数时，①双本一致全部录取，剩余计划数在②随四老中录取，依次类推。所有第一志愿未摇中的幼儿自动转入第二志愿。</w:t>
      </w:r>
    </w:p>
    <w:p w14:paraId="5BD589C8">
      <w:pPr>
        <w:widowControl w:val="0"/>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2.第二志愿及其后志愿录取阶段</w:t>
      </w:r>
    </w:p>
    <w:p w14:paraId="09ADC47A">
      <w:pPr>
        <w:widowControl w:val="0"/>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经过第一志愿录取阶段已经招满的幼儿园不再参加第二志愿及其后志愿的录取过程；</w:t>
      </w:r>
    </w:p>
    <w:p w14:paraId="3BD16323">
      <w:pPr>
        <w:widowControl w:val="0"/>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录取结束未招满的幼儿园进入第二志愿录取阶段。如各园第二志愿幼儿数小于等于剩余计划数时，第二志愿全部录取；如第二志愿幼儿数大于剩余计划数时，在全部第二志愿幼儿中随机派位，没有优先顺序。所有第二志愿未摇中的幼儿自动转入第三志愿；</w:t>
      </w:r>
    </w:p>
    <w:p w14:paraId="2B461760">
      <w:pPr>
        <w:widowControl w:val="0"/>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第三志愿及其后志愿录取过程按照第二志愿录取规则以此类推。</w:t>
      </w:r>
    </w:p>
    <w:p w14:paraId="6F13D247">
      <w:pPr>
        <w:widowControl w:val="0"/>
        <w:ind w:firstLine="640" w:firstLineChars="200"/>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val="en-US" w:eastAsia="zh-CN"/>
        </w:rPr>
        <w:t>七</w:t>
      </w:r>
      <w:r>
        <w:rPr>
          <w:rFonts w:hint="eastAsia" w:ascii="黑体" w:hAnsi="黑体" w:eastAsia="黑体" w:cs="黑体"/>
          <w:color w:val="auto"/>
          <w:sz w:val="32"/>
          <w:szCs w:val="32"/>
          <w:highlight w:val="none"/>
          <w:lang w:eastAsia="zh-CN"/>
        </w:rPr>
        <w:t>、其他情况</w:t>
      </w:r>
    </w:p>
    <w:p w14:paraId="30475E0E">
      <w:pPr>
        <w:widowControl w:val="0"/>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依法依规落实有关教育优待政策。</w:t>
      </w:r>
    </w:p>
    <w:p w14:paraId="5D6D996E">
      <w:pPr>
        <w:widowControl w:val="0"/>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八、资助政策</w:t>
      </w:r>
    </w:p>
    <w:p w14:paraId="3E6D1AD8">
      <w:pPr>
        <w:widowControl w:val="0"/>
        <w:ind w:firstLine="640" w:firstLineChars="200"/>
        <w:textAlignment w:val="auto"/>
        <w:rPr>
          <w:rStyle w:val="9"/>
          <w:rFonts w:hint="eastAsia" w:ascii="仿宋_GB2312" w:hAnsi="仿宋_GB2312" w:eastAsia="仿宋_GB2312"/>
          <w:b w:val="0"/>
          <w:i w:val="0"/>
          <w:caps w:val="0"/>
          <w:color w:val="000000" w:themeColor="text1"/>
          <w:spacing w:val="0"/>
          <w:w w:val="100"/>
          <w:kern w:val="2"/>
          <w:sz w:val="32"/>
          <w:szCs w:val="32"/>
          <w:lang w:val="en-US" w:eastAsia="zh-CN" w:bidi="ar-SA"/>
          <w14:textFill>
            <w14:solidFill>
              <w14:schemeClr w14:val="tx1"/>
            </w14:solidFill>
          </w14:textFill>
        </w:rPr>
      </w:pPr>
      <w:r>
        <w:rPr>
          <w:rStyle w:val="9"/>
          <w:rFonts w:hint="eastAsia" w:ascii="仿宋_GB2312" w:hAnsi="仿宋_GB2312" w:eastAsia="仿宋_GB2312"/>
          <w:b w:val="0"/>
          <w:i w:val="0"/>
          <w:caps w:val="0"/>
          <w:color w:val="000000" w:themeColor="text1"/>
          <w:spacing w:val="0"/>
          <w:w w:val="100"/>
          <w:kern w:val="2"/>
          <w:sz w:val="32"/>
          <w:szCs w:val="32"/>
          <w:lang w:val="en-US" w:eastAsia="zh-CN" w:bidi="ar-SA"/>
          <w14:textFill>
            <w14:solidFill>
              <w14:schemeClr w14:val="tx1"/>
            </w14:solidFill>
          </w14:textFill>
        </w:rPr>
        <w:t>依据资助政策，建档立卡儿童、低保家庭儿童、特困救助供养儿童；革命烈士子女；孤儿；残疾儿童等四类儿童享受资助，符合上述条件的儿童请致电幼儿园咨询。</w:t>
      </w:r>
    </w:p>
    <w:p w14:paraId="0B497239">
      <w:pPr>
        <w:widowControl w:val="0"/>
        <w:ind w:left="638" w:leftChars="304" w:firstLine="0" w:firstLineChars="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lang w:val="en-US" w:eastAsia="zh-CN"/>
        </w:rPr>
        <w:t xml:space="preserve">联系人：段老师  联系电话：022-5823 </w:t>
      </w:r>
      <w:r>
        <w:rPr>
          <w:rFonts w:hint="eastAsia" w:ascii="仿宋_GB2312" w:hAnsi="仿宋_GB2312" w:eastAsia="仿宋_GB2312" w:cs="仿宋_GB2312"/>
          <w:color w:val="auto"/>
          <w:sz w:val="32"/>
          <w:szCs w:val="32"/>
          <w:highlight w:val="none"/>
          <w:lang w:val="en-US" w:eastAsia="zh-CN"/>
        </w:rPr>
        <w:t xml:space="preserve">7219  </w:t>
      </w:r>
    </w:p>
    <w:p w14:paraId="13D77C64">
      <w:pPr>
        <w:widowControl w:val="0"/>
        <w:ind w:left="638" w:leftChars="304" w:firstLine="0" w:firstLineChars="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九</w:t>
      </w:r>
      <w:r>
        <w:rPr>
          <w:rFonts w:hint="eastAsia" w:ascii="黑体" w:hAnsi="黑体" w:eastAsia="黑体" w:cs="黑体"/>
          <w:color w:val="auto"/>
          <w:sz w:val="32"/>
          <w:szCs w:val="32"/>
          <w:highlight w:val="none"/>
        </w:rPr>
        <w:t>、收费标准</w:t>
      </w:r>
      <w:r>
        <w:rPr>
          <w:rFonts w:hint="eastAsia" w:ascii="黑体" w:hAnsi="黑体" w:eastAsia="黑体" w:cs="黑体"/>
          <w:color w:val="auto"/>
          <w:sz w:val="32"/>
          <w:szCs w:val="32"/>
          <w:highlight w:val="none"/>
          <w:lang w:val="en-US" w:eastAsia="zh-CN"/>
        </w:rPr>
        <w:t xml:space="preserve"> </w:t>
      </w:r>
    </w:p>
    <w:p w14:paraId="5491AC55">
      <w:pPr>
        <w:widowControl w:val="0"/>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2025年新生保育教育费每人每月850元,伙食费每人每天18元。</w:t>
      </w:r>
    </w:p>
    <w:p w14:paraId="4F07843F">
      <w:pPr>
        <w:widowControl w:val="0"/>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十、联系方式</w:t>
      </w:r>
    </w:p>
    <w:p w14:paraId="44B97466">
      <w:pPr>
        <w:pStyle w:val="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招生咨询电话：</w:t>
      </w:r>
      <w:r>
        <w:rPr>
          <w:rFonts w:hint="eastAsia" w:ascii="仿宋_GB2312" w:hAnsi="仿宋_GB2312" w:eastAsia="仿宋_GB2312" w:cs="仿宋_GB2312"/>
          <w:color w:val="auto"/>
          <w:sz w:val="32"/>
          <w:szCs w:val="32"/>
          <w:lang w:eastAsia="zh-CN"/>
        </w:rPr>
        <w:t>022-5823 7219</w:t>
      </w:r>
      <w:r>
        <w:rPr>
          <w:rFonts w:hint="eastAsia" w:ascii="仿宋_GB2312" w:hAnsi="仿宋_GB2312" w:eastAsia="仿宋_GB2312" w:cs="仿宋_GB2312"/>
          <w:color w:val="auto"/>
          <w:sz w:val="32"/>
          <w:szCs w:val="32"/>
          <w:lang w:val="en-US" w:eastAsia="zh-CN"/>
        </w:rPr>
        <w:t xml:space="preserve"> </w:t>
      </w:r>
    </w:p>
    <w:p w14:paraId="11BE7E61">
      <w:pPr>
        <w:widowControl w:val="0"/>
        <w:ind w:firstLine="640" w:firstLineChars="200"/>
        <w:textAlignment w:val="auto"/>
        <w:rPr>
          <w:rFonts w:hint="default"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b w:val="0"/>
          <w:bCs/>
          <w:sz w:val="32"/>
          <w:szCs w:val="32"/>
          <w:lang w:val="en-US" w:eastAsia="zh-CN"/>
        </w:rPr>
        <w:t>招生监督电话：</w:t>
      </w:r>
      <w:r>
        <w:rPr>
          <w:rFonts w:hint="eastAsia" w:ascii="仿宋_GB2312" w:hAnsi="仿宋_GB2312" w:eastAsia="仿宋_GB2312" w:cs="仿宋_GB2312"/>
          <w:color w:val="auto"/>
          <w:sz w:val="32"/>
          <w:szCs w:val="32"/>
          <w:lang w:eastAsia="zh-CN"/>
        </w:rPr>
        <w:t>022-2484 04</w:t>
      </w:r>
      <w:r>
        <w:rPr>
          <w:rFonts w:hint="eastAsia" w:ascii="仿宋_GB2312" w:hAnsi="仿宋_GB2312" w:eastAsia="仿宋_GB2312" w:cs="仿宋_GB2312"/>
          <w:color w:val="auto"/>
          <w:sz w:val="32"/>
          <w:szCs w:val="32"/>
          <w:highlight w:val="none"/>
          <w:lang w:eastAsia="zh-CN"/>
        </w:rPr>
        <w:t>1</w:t>
      </w:r>
      <w:r>
        <w:rPr>
          <w:rFonts w:hint="eastAsia" w:ascii="仿宋_GB2312" w:hAnsi="仿宋_GB2312" w:eastAsia="仿宋_GB2312" w:cs="仿宋_GB2312"/>
          <w:color w:val="auto"/>
          <w:sz w:val="32"/>
          <w:szCs w:val="32"/>
          <w:highlight w:val="none"/>
          <w:lang w:val="en-US" w:eastAsia="zh-CN"/>
        </w:rPr>
        <w:t>1</w:t>
      </w:r>
    </w:p>
    <w:p w14:paraId="3415D312">
      <w:pPr>
        <w:snapToGrid w:val="0"/>
        <w:spacing w:before="0" w:beforeAutospacing="0" w:after="0" w:afterAutospacing="0" w:line="500" w:lineRule="exact"/>
        <w:ind w:firstLine="560"/>
        <w:jc w:val="both"/>
        <w:textAlignment w:val="baseline"/>
        <w:rPr>
          <w:rStyle w:val="9"/>
          <w:rFonts w:ascii="仿宋_GB2312" w:hAnsi="仿宋_GB2312" w:eastAsia="仿宋_GB2312"/>
          <w:b/>
          <w:bCs/>
          <w:i w:val="0"/>
          <w:caps w:val="0"/>
          <w:color w:val="auto"/>
          <w:spacing w:val="0"/>
          <w:w w:val="100"/>
          <w:kern w:val="2"/>
          <w:sz w:val="32"/>
          <w:szCs w:val="32"/>
          <w:lang w:val="en-US" w:eastAsia="zh-CN" w:bidi="ar-SA"/>
        </w:rPr>
      </w:pPr>
      <w:r>
        <w:rPr>
          <w:rFonts w:hint="eastAsia" w:ascii="仿宋_GB2312" w:hAnsi="仿宋_GB2312" w:eastAsia="仿宋_GB2312" w:cs="仿宋_GB2312"/>
          <w:b/>
          <w:bCs/>
          <w:color w:val="auto"/>
          <w:sz w:val="32"/>
          <w:szCs w:val="32"/>
          <w:lang w:eastAsia="zh-CN"/>
        </w:rPr>
        <w:drawing>
          <wp:anchor distT="0" distB="0" distL="114300" distR="114300" simplePos="0" relativeHeight="251659264" behindDoc="0" locked="0" layoutInCell="1" allowOverlap="1">
            <wp:simplePos x="0" y="0"/>
            <wp:positionH relativeFrom="column">
              <wp:posOffset>1268730</wp:posOffset>
            </wp:positionH>
            <wp:positionV relativeFrom="paragraph">
              <wp:posOffset>342900</wp:posOffset>
            </wp:positionV>
            <wp:extent cx="1231900" cy="1216025"/>
            <wp:effectExtent l="0" t="0" r="6350" b="3175"/>
            <wp:wrapSquare wrapText="bothSides"/>
            <wp:docPr id="4" name="图片 4" descr="3fbe74ce2c590a60f9b5f1e33aadb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fbe74ce2c590a60f9b5f1e33aadb40"/>
                    <pic:cNvPicPr>
                      <a:picLocks noChangeAspect="1"/>
                    </pic:cNvPicPr>
                  </pic:nvPicPr>
                  <pic:blipFill>
                    <a:blip r:embed="rId5"/>
                    <a:stretch>
                      <a:fillRect/>
                    </a:stretch>
                  </pic:blipFill>
                  <pic:spPr>
                    <a:xfrm>
                      <a:off x="0" y="0"/>
                      <a:ext cx="1231900" cy="1216025"/>
                    </a:xfrm>
                    <a:prstGeom prst="rect">
                      <a:avLst/>
                    </a:prstGeom>
                  </pic:spPr>
                </pic:pic>
              </a:graphicData>
            </a:graphic>
          </wp:anchor>
        </w:drawing>
      </w:r>
      <w:r>
        <w:rPr>
          <w:rStyle w:val="9"/>
          <w:rFonts w:hint="eastAsia" w:ascii="仿宋_GB2312" w:hAnsi="仿宋_GB2312" w:eastAsia="仿宋_GB2312"/>
          <w:b/>
          <w:bCs/>
          <w:i w:val="0"/>
          <w:caps w:val="0"/>
          <w:color w:val="auto"/>
          <w:spacing w:val="0"/>
          <w:w w:val="100"/>
          <w:kern w:val="2"/>
          <w:sz w:val="32"/>
          <w:szCs w:val="32"/>
          <w:lang w:val="en-US" w:eastAsia="zh-CN" w:bidi="ar-SA"/>
        </w:rPr>
        <w:t>注：</w:t>
      </w:r>
      <w:r>
        <w:rPr>
          <w:rStyle w:val="9"/>
          <w:rFonts w:ascii="仿宋_GB2312" w:hAnsi="仿宋_GB2312" w:eastAsia="仿宋_GB2312"/>
          <w:b/>
          <w:bCs/>
          <w:i w:val="0"/>
          <w:caps w:val="0"/>
          <w:color w:val="auto"/>
          <w:spacing w:val="0"/>
          <w:w w:val="100"/>
          <w:kern w:val="2"/>
          <w:sz w:val="32"/>
          <w:szCs w:val="32"/>
          <w:lang w:val="en-US" w:eastAsia="zh-CN" w:bidi="ar-SA"/>
        </w:rPr>
        <w:t>请家长扫码并关注“天津市东丽区</w:t>
      </w:r>
      <w:r>
        <w:rPr>
          <w:rStyle w:val="9"/>
          <w:rFonts w:hint="eastAsia" w:ascii="仿宋_GB2312" w:hAnsi="仿宋_GB2312" w:eastAsia="仿宋_GB2312"/>
          <w:b/>
          <w:bCs/>
          <w:i w:val="0"/>
          <w:caps w:val="0"/>
          <w:color w:val="auto"/>
          <w:spacing w:val="0"/>
          <w:w w:val="100"/>
          <w:kern w:val="2"/>
          <w:sz w:val="32"/>
          <w:szCs w:val="32"/>
          <w:lang w:val="en-US" w:eastAsia="zh-CN" w:bidi="ar-SA"/>
        </w:rPr>
        <w:t>华明第二幼儿园</w:t>
      </w:r>
      <w:r>
        <w:rPr>
          <w:rStyle w:val="9"/>
          <w:rFonts w:ascii="仿宋_GB2312" w:hAnsi="仿宋_GB2312" w:eastAsia="仿宋_GB2312"/>
          <w:b/>
          <w:bCs/>
          <w:i w:val="0"/>
          <w:caps w:val="0"/>
          <w:color w:val="auto"/>
          <w:spacing w:val="0"/>
          <w:w w:val="100"/>
          <w:kern w:val="2"/>
          <w:sz w:val="32"/>
          <w:szCs w:val="32"/>
          <w:lang w:val="en-US" w:eastAsia="zh-CN" w:bidi="ar-SA"/>
        </w:rPr>
        <w:t>”微信公众号。</w:t>
      </w:r>
    </w:p>
    <w:p w14:paraId="28F90740">
      <w:pPr>
        <w:widowControl w:val="0"/>
        <w:jc w:val="right"/>
        <w:textAlignment w:val="auto"/>
        <w:rPr>
          <w:rFonts w:hint="eastAsia" w:ascii="仿宋_GB2312" w:hAnsi="仿宋_GB2312" w:eastAsia="仿宋_GB2312" w:cs="仿宋_GB2312"/>
          <w:color w:val="auto"/>
          <w:sz w:val="32"/>
          <w:szCs w:val="32"/>
        </w:rPr>
      </w:pPr>
    </w:p>
    <w:p w14:paraId="58EE3DE4">
      <w:pPr>
        <w:widowControl w:val="0"/>
        <w:jc w:val="right"/>
        <w:textAlignment w:val="auto"/>
        <w:rPr>
          <w:rFonts w:hint="eastAsia" w:ascii="仿宋_GB2312" w:hAnsi="仿宋_GB2312" w:eastAsia="仿宋_GB2312" w:cs="仿宋_GB2312"/>
          <w:color w:val="auto"/>
          <w:sz w:val="32"/>
          <w:szCs w:val="32"/>
          <w:lang w:eastAsia="zh-CN"/>
        </w:rPr>
      </w:pPr>
    </w:p>
    <w:p w14:paraId="17A662D3">
      <w:pPr>
        <w:widowControl w:val="0"/>
        <w:jc w:val="right"/>
        <w:textAlignment w:val="auto"/>
        <w:rPr>
          <w:rFonts w:hint="eastAsia" w:ascii="仿宋_GB2312" w:hAnsi="仿宋_GB2312" w:eastAsia="仿宋_GB2312" w:cs="仿宋_GB2312"/>
          <w:color w:val="auto"/>
          <w:sz w:val="32"/>
          <w:szCs w:val="32"/>
        </w:rPr>
      </w:pPr>
    </w:p>
    <w:p w14:paraId="79517D18">
      <w:pPr>
        <w:widowControl w:val="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天津市东丽区</w:t>
      </w:r>
      <w:r>
        <w:rPr>
          <w:rFonts w:hint="eastAsia" w:ascii="仿宋_GB2312" w:hAnsi="仿宋_GB2312" w:eastAsia="仿宋_GB2312" w:cs="仿宋_GB2312"/>
          <w:color w:val="auto"/>
          <w:sz w:val="32"/>
          <w:szCs w:val="32"/>
          <w:lang w:val="en-US" w:eastAsia="zh-CN"/>
        </w:rPr>
        <w:t>华明第二</w:t>
      </w:r>
      <w:r>
        <w:rPr>
          <w:rFonts w:hint="eastAsia" w:ascii="仿宋_GB2312" w:hAnsi="仿宋_GB2312" w:eastAsia="仿宋_GB2312" w:cs="仿宋_GB2312"/>
          <w:color w:val="auto"/>
          <w:sz w:val="32"/>
          <w:szCs w:val="32"/>
        </w:rPr>
        <w:t>幼儿园</w:t>
      </w:r>
    </w:p>
    <w:p w14:paraId="7BE7A578">
      <w:pPr>
        <w:widowControl w:val="0"/>
        <w:jc w:val="right"/>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 xml:space="preserve">    20</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17</w:t>
      </w:r>
      <w:r>
        <w:rPr>
          <w:rFonts w:hint="eastAsia" w:ascii="仿宋_GB2312" w:hAnsi="仿宋_GB2312" w:eastAsia="仿宋_GB2312" w:cs="仿宋_GB2312"/>
          <w:color w:val="auto"/>
          <w:sz w:val="32"/>
          <w:szCs w:val="32"/>
        </w:rPr>
        <w:t>日</w:t>
      </w:r>
    </w:p>
    <w:sectPr>
      <w:pgSz w:w="11906" w:h="16838"/>
      <w:pgMar w:top="1814" w:right="1587" w:bottom="1814" w:left="1587"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仿宋_GB2312">
    <w:panose1 w:val="02010609030101010101"/>
    <w:charset w:val="7A"/>
    <w:family w:val="modern"/>
    <w:pitch w:val="default"/>
    <w:sig w:usb0="00000001" w:usb1="080E0000" w:usb2="00000000" w:usb3="00000000" w:csb0="00040000" w:csb1="00000000"/>
  </w:font>
  <w:font w:name="方正小标宋简体">
    <w:panose1 w:val="02000000000000000000"/>
    <w:charset w:val="7A"/>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11DA4F"/>
    <w:multiLevelType w:val="singleLevel"/>
    <w:tmpl w:val="A111DA4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lMzQwOTI1ZmJkOWIyMTg1OWVlYmFhNzk5NzMxMzkifQ=="/>
  </w:docVars>
  <w:rsids>
    <w:rsidRoot w:val="00000000"/>
    <w:rsid w:val="006671DB"/>
    <w:rsid w:val="01C03053"/>
    <w:rsid w:val="056A68BD"/>
    <w:rsid w:val="07734A6C"/>
    <w:rsid w:val="08B26DAF"/>
    <w:rsid w:val="09585E40"/>
    <w:rsid w:val="0C032A74"/>
    <w:rsid w:val="0CD0107D"/>
    <w:rsid w:val="0D9A58AA"/>
    <w:rsid w:val="158E406A"/>
    <w:rsid w:val="247C1F49"/>
    <w:rsid w:val="2C7A3409"/>
    <w:rsid w:val="2D584F15"/>
    <w:rsid w:val="2E1327D2"/>
    <w:rsid w:val="306200FF"/>
    <w:rsid w:val="30FFBC9A"/>
    <w:rsid w:val="366F6F60"/>
    <w:rsid w:val="3C5F4B42"/>
    <w:rsid w:val="3CAF0275"/>
    <w:rsid w:val="3E242A44"/>
    <w:rsid w:val="3F0A376D"/>
    <w:rsid w:val="46AC31BB"/>
    <w:rsid w:val="4745062C"/>
    <w:rsid w:val="47626854"/>
    <w:rsid w:val="4B5F0F1F"/>
    <w:rsid w:val="50841002"/>
    <w:rsid w:val="522C43C2"/>
    <w:rsid w:val="53A3458E"/>
    <w:rsid w:val="55FE64F8"/>
    <w:rsid w:val="57664E8D"/>
    <w:rsid w:val="578C6F96"/>
    <w:rsid w:val="593212FE"/>
    <w:rsid w:val="60AF0085"/>
    <w:rsid w:val="615A113E"/>
    <w:rsid w:val="62DC6364"/>
    <w:rsid w:val="62FA7330"/>
    <w:rsid w:val="647D16EA"/>
    <w:rsid w:val="662A4FB1"/>
    <w:rsid w:val="68272921"/>
    <w:rsid w:val="693A0274"/>
    <w:rsid w:val="6AE12E33"/>
    <w:rsid w:val="71A04308"/>
    <w:rsid w:val="74A91134"/>
    <w:rsid w:val="75062971"/>
    <w:rsid w:val="76343F7E"/>
    <w:rsid w:val="7CB4130E"/>
    <w:rsid w:val="BED3EF4A"/>
    <w:rsid w:val="F73749BA"/>
    <w:rsid w:val="FACD82CD"/>
    <w:rsid w:val="FDFDD55C"/>
    <w:rsid w:val="FFFDDD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宋体"/>
      <w:kern w:val="2"/>
      <w:sz w:val="21"/>
      <w:szCs w:val="24"/>
      <w:lang w:val="en-US" w:eastAsia="zh-CN" w:bidi="ar-SA"/>
    </w:rPr>
  </w:style>
  <w:style w:type="character" w:default="1" w:styleId="7">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Times New Roman" w:hAnsi="Times New Roman" w:eastAsia="仿宋_GB2312"/>
      <w:kern w:val="0"/>
      <w:sz w:val="32"/>
      <w:szCs w:val="32"/>
    </w:rPr>
  </w:style>
  <w:style w:type="paragraph" w:styleId="3">
    <w:name w:val="Subtitle"/>
    <w:basedOn w:val="1"/>
    <w:next w:val="1"/>
    <w:autoRedefine/>
    <w:qFormat/>
    <w:uiPriority w:val="11"/>
    <w:pPr>
      <w:spacing w:line="360" w:lineRule="auto"/>
      <w:jc w:val="center"/>
    </w:pPr>
    <w:rPr>
      <w:rFonts w:ascii="Arial" w:hAnsi="Arial"/>
      <w:b/>
      <w:kern w:val="28"/>
      <w:sz w:val="24"/>
    </w:rPr>
  </w:style>
  <w:style w:type="paragraph" w:styleId="4">
    <w:name w:val="footer"/>
    <w:basedOn w:val="1"/>
    <w:link w:val="11"/>
    <w:autoRedefine/>
    <w:qFormat/>
    <w:uiPriority w:val="0"/>
    <w:pPr>
      <w:tabs>
        <w:tab w:val="center" w:pos="4153"/>
        <w:tab w:val="right" w:pos="8306"/>
      </w:tabs>
      <w:snapToGrid w:val="0"/>
      <w:jc w:val="left"/>
      <w:textAlignment w:val="baseline"/>
    </w:pPr>
    <w:rPr>
      <w:rFonts w:ascii="Times New Roman" w:hAnsi="Times New Roman" w:eastAsia="宋体"/>
      <w:kern w:val="2"/>
      <w:sz w:val="18"/>
      <w:szCs w:val="18"/>
      <w:lang w:val="en-US" w:eastAsia="zh-CN" w:bidi="ar-SA"/>
    </w:rPr>
  </w:style>
  <w:style w:type="paragraph" w:styleId="5">
    <w:name w:val="header"/>
    <w:basedOn w:val="1"/>
    <w:link w:val="12"/>
    <w:autoRedefine/>
    <w:qFormat/>
    <w:uiPriority w:val="0"/>
    <w:pPr>
      <w:pBdr>
        <w:bottom w:val="single" w:color="000000" w:sz="6" w:space="1"/>
      </w:pBdr>
      <w:tabs>
        <w:tab w:val="center" w:pos="4153"/>
        <w:tab w:val="right" w:pos="8306"/>
      </w:tabs>
      <w:snapToGrid w:val="0"/>
      <w:jc w:val="center"/>
      <w:textAlignment w:val="baseline"/>
    </w:pPr>
    <w:rPr>
      <w:rFonts w:ascii="Times New Roman" w:hAnsi="Times New Roman" w:eastAsia="宋体"/>
      <w:kern w:val="2"/>
      <w:sz w:val="18"/>
      <w:szCs w:val="18"/>
      <w:lang w:val="en-US" w:eastAsia="zh-CN" w:bidi="ar-SA"/>
    </w:rPr>
  </w:style>
  <w:style w:type="character" w:styleId="8">
    <w:name w:val="Hyperlink"/>
    <w:basedOn w:val="7"/>
    <w:autoRedefine/>
    <w:qFormat/>
    <w:uiPriority w:val="0"/>
    <w:rPr>
      <w:color w:val="0000FF"/>
      <w:u w:val="single"/>
    </w:rPr>
  </w:style>
  <w:style w:type="character" w:customStyle="1" w:styleId="9">
    <w:name w:val="NormalCharacter"/>
    <w:autoRedefine/>
    <w:qFormat/>
    <w:uiPriority w:val="0"/>
    <w:rPr>
      <w:rFonts w:ascii="Times New Roman" w:hAnsi="Times New Roman" w:eastAsia="宋体"/>
    </w:rPr>
  </w:style>
  <w:style w:type="table" w:customStyle="1" w:styleId="10">
    <w:name w:val="TableNormal"/>
    <w:autoRedefine/>
    <w:qFormat/>
    <w:uiPriority w:val="0"/>
  </w:style>
  <w:style w:type="character" w:customStyle="1" w:styleId="11">
    <w:name w:val="UserStyle_0"/>
    <w:basedOn w:val="9"/>
    <w:link w:val="4"/>
    <w:autoRedefine/>
    <w:qFormat/>
    <w:uiPriority w:val="0"/>
    <w:rPr>
      <w:rFonts w:ascii="Times New Roman" w:hAnsi="Times New Roman" w:eastAsia="宋体"/>
      <w:kern w:val="2"/>
      <w:sz w:val="18"/>
      <w:szCs w:val="18"/>
    </w:rPr>
  </w:style>
  <w:style w:type="character" w:customStyle="1" w:styleId="12">
    <w:name w:val="UserStyle_1"/>
    <w:basedOn w:val="9"/>
    <w:link w:val="5"/>
    <w:autoRedefine/>
    <w:qFormat/>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1651</Words>
  <Characters>1749</Characters>
  <Paragraphs>55</Paragraphs>
  <TotalTime>22</TotalTime>
  <ScaleCrop>false</ScaleCrop>
  <LinksUpToDate>false</LinksUpToDate>
  <CharactersWithSpaces>1765</CharactersWithSpaces>
  <Application>WPS Office_12.8.2.1119_F1E327BC-269C-435d-A152-05C5408002CA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2022-06-25T04:39:00Z</dcterms:created>
  <dc:creator>Dell</dc:creator>
  <cp:lastModifiedBy>张  羽</cp:lastModifiedBy>
  <cp:lastPrinted>2024-05-11T07:50:00Z</cp:lastPrinted>
  <dcterms:modified xsi:type="dcterms:W3CDTF">2025-07-30T15:26:47Z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E5345B8F58E540638423F7494E2FA16C_13</vt:lpwstr>
  </property>
  <property fmtid="{D5CDD505-2E9C-101B-9397-08002B2CF9AE}" pid="4" name="KSOTemplateDocerSaveRecord">
    <vt:lpwstr>eyJoZGlkIjoiZDJlMzQwOTI1ZmJkOWIyMTg1OWVlYmFhNzk5NzMxMzkiLCJ1c2VySWQiOiI1NjU0MTczNjkifQ==</vt:lpwstr>
  </property>
</Properties>
</file>