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Autospacing="0" w:afterAutospacing="0" w:line="120" w:lineRule="auto"/>
        <w:rPr>
          <w:rFonts w:ascii="Times New Roman" w:hAnsi="Times New Roman" w:eastAsia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附件：</w:t>
      </w:r>
    </w:p>
    <w:p>
      <w:pPr>
        <w:pStyle w:val="5"/>
        <w:spacing w:beforeAutospacing="0" w:afterAutospacing="0" w:line="500" w:lineRule="exact"/>
        <w:ind w:firstLine="640" w:firstLineChars="200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1" w:name="_GoBack"/>
      <w:bookmarkStart w:id="0" w:name="OLE_LINK1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东丽区张贵庄路增兴窑1号地块项目（1~9号楼、配建一及地下车库）</w:t>
      </w:r>
      <w:bookmarkEnd w:id="1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绿色建筑标识项目概况</w:t>
      </w:r>
    </w:p>
    <w:tbl>
      <w:tblPr>
        <w:tblStyle w:val="6"/>
        <w:tblpPr w:leftFromText="180" w:rightFromText="180" w:vertAnchor="text" w:horzAnchor="page" w:tblpX="1496" w:tblpY="121"/>
        <w:tblOverlap w:val="never"/>
        <w:tblW w:w="1417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9"/>
        <w:gridCol w:w="2388"/>
        <w:gridCol w:w="4287"/>
        <w:gridCol w:w="1824"/>
        <w:gridCol w:w="2818"/>
        <w:gridCol w:w="146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9" w:hRule="exact"/>
        </w:trPr>
        <w:tc>
          <w:tcPr>
            <w:tcW w:w="13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项目类型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项目名称</w:t>
            </w:r>
          </w:p>
        </w:tc>
        <w:tc>
          <w:tcPr>
            <w:tcW w:w="4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申报单位</w:t>
            </w:r>
          </w:p>
        </w:tc>
        <w:tc>
          <w:tcPr>
            <w:tcW w:w="1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项目所在地</w:t>
            </w:r>
          </w:p>
        </w:tc>
        <w:tc>
          <w:tcPr>
            <w:tcW w:w="28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4C5157"/>
                <w:sz w:val="28"/>
                <w:szCs w:val="28"/>
              </w:rPr>
              <w:t>申报</w:t>
            </w: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面积（万平方米）</w:t>
            </w:r>
          </w:p>
        </w:tc>
        <w:tc>
          <w:tcPr>
            <w:tcW w:w="14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4C5157"/>
                <w:sz w:val="28"/>
                <w:szCs w:val="28"/>
              </w:rPr>
              <w:t>标识</w:t>
            </w: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星级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59" w:hRule="atLeast"/>
        </w:trPr>
        <w:tc>
          <w:tcPr>
            <w:tcW w:w="13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  <w:t>住宅建筑</w:t>
            </w:r>
          </w:p>
        </w:tc>
        <w:tc>
          <w:tcPr>
            <w:tcW w:w="23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lang w:eastAsia="zh-CN"/>
              </w:rPr>
              <w:t>东丽区张贵庄路增兴窑1号地块项目（1~9号楼、配建一及地下车库）</w:t>
            </w:r>
          </w:p>
        </w:tc>
        <w:tc>
          <w:tcPr>
            <w:tcW w:w="42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  <w:t>天津东辉产创有限</w:t>
            </w:r>
            <w:r>
              <w:rPr>
                <w:rFonts w:hint="eastAsia" w:asciiTheme="majorEastAsia" w:hAnsiTheme="majorEastAsia" w:eastAsiaTheme="majorEastAsia" w:cstheme="majorEastAsia"/>
              </w:rPr>
              <w:t>公司</w:t>
            </w:r>
          </w:p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>天津建科建筑节能环境检测有限公司</w:t>
            </w:r>
          </w:p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>天津</w:t>
            </w:r>
            <w:r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  <w:t>住宅科学研究院</w:t>
            </w:r>
            <w:r>
              <w:rPr>
                <w:rFonts w:hint="eastAsia" w:asciiTheme="majorEastAsia" w:hAnsiTheme="majorEastAsia" w:eastAsiaTheme="majorEastAsia" w:cstheme="majorEastAsia"/>
              </w:rPr>
              <w:t>有限公司</w:t>
            </w:r>
          </w:p>
        </w:tc>
        <w:tc>
          <w:tcPr>
            <w:tcW w:w="18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>天津市东丽区</w:t>
            </w:r>
          </w:p>
        </w:tc>
        <w:tc>
          <w:tcPr>
            <w:tcW w:w="2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6.76</w:t>
            </w:r>
          </w:p>
        </w:tc>
        <w:tc>
          <w:tcPr>
            <w:tcW w:w="1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  <w:color w:val="4C5157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exac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关键技术指标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指标值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建筑运行碳排放强度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eastAsia" w:ascii="Times New Roman" w:hAnsi="Times New Roman" w:eastAsia="宋体"/>
                <w:kern w:val="2"/>
                <w:lang w:eastAsia="zh-CN"/>
              </w:rPr>
            </w:pPr>
            <w:r>
              <w:rPr>
                <w:rFonts w:hint="eastAsia" w:ascii="Times New Roman" w:hAnsi="Times New Roman" w:eastAsia="宋体"/>
                <w:kern w:val="2"/>
                <w:lang w:eastAsia="zh-CN"/>
              </w:rPr>
              <w:t>——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8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围护结构热工性能</w:t>
            </w:r>
            <w:r>
              <w:rPr>
                <w:rFonts w:hint="eastAsia" w:ascii="Times New Roman" w:hAnsi="Times New Roman" w:eastAsia="宋体"/>
                <w:kern w:val="2"/>
              </w:rPr>
              <w:t>（或建筑供暖空调负荷）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围护结构热工性能提高/%；建筑供暖空调负荷降低8.44%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严寒和寒冷地区住宅建筑外窗传热系数降低比例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>比国家标准降低5%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节水器具用水效率等级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>50%以上达到1级且其他达到2级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hint="eastAsia" w:ascii="Times New Roman" w:hAnsi="Times New Roman" w:eastAsia="宋体"/>
                <w:kern w:val="2"/>
              </w:rPr>
              <w:t>建筑</w:t>
            </w:r>
            <w:r>
              <w:rPr>
                <w:rFonts w:ascii="Times New Roman" w:hAnsi="Times New Roman" w:eastAsia="宋体"/>
                <w:kern w:val="2"/>
              </w:rPr>
              <w:t>隔声性能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highlight w:val="none"/>
                <w:lang w:val="en-US" w:eastAsia="zh-CN"/>
              </w:rPr>
              <w:t>构件隔声性能达到低限标准限值；楼板撞击声隔声性能达到高要求标准限值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室内主要空气污染物浓度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ascii="Times New Roman" w:hAnsi="Times New Roman" w:eastAsia="宋体"/>
                <w:kern w:val="2"/>
                <w:highlight w:val="none"/>
              </w:rPr>
            </w:pPr>
            <w:r>
              <w:rPr>
                <w:rFonts w:hint="eastAsia" w:ascii="Times New Roman" w:hAnsi="Times New Roman" w:eastAsia="宋体"/>
                <w:kern w:val="2"/>
                <w:highlight w:val="none"/>
                <w:lang w:val="en-US" w:eastAsia="zh-CN"/>
              </w:rPr>
              <w:t>比</w:t>
            </w:r>
            <w:r>
              <w:rPr>
                <w:rFonts w:hint="eastAsia" w:ascii="Times New Roman" w:hAnsi="Times New Roman" w:eastAsia="宋体"/>
                <w:kern w:val="2"/>
                <w:highlight w:val="none"/>
              </w:rPr>
              <w:t>国家标准GB</w:t>
            </w:r>
            <w:r>
              <w:rPr>
                <w:rFonts w:hint="eastAsia" w:ascii="Times New Roman" w:hAnsi="Times New Roman" w:eastAsia="宋体"/>
                <w:kern w:val="2"/>
                <w:highlight w:val="none"/>
                <w:lang w:val="en-US" w:eastAsia="zh-CN"/>
              </w:rPr>
              <w:t>/T</w:t>
            </w:r>
            <w:r>
              <w:rPr>
                <w:rFonts w:hint="eastAsia" w:ascii="Times New Roman" w:hAnsi="Times New Roman" w:eastAsia="宋体"/>
                <w:kern w:val="2"/>
                <w:highlight w:val="none"/>
              </w:rPr>
              <w:t xml:space="preserve"> 18883限值</w:t>
            </w:r>
            <w:r>
              <w:rPr>
                <w:rFonts w:hint="eastAsia" w:ascii="Times New Roman" w:hAnsi="Times New Roman" w:eastAsia="宋体"/>
                <w:kern w:val="2"/>
                <w:highlight w:val="none"/>
                <w:lang w:val="en-US" w:eastAsia="zh-CN"/>
              </w:rPr>
              <w:t>降低1</w:t>
            </w:r>
            <w:r>
              <w:rPr>
                <w:rFonts w:hint="eastAsia" w:ascii="Times New Roman" w:hAnsi="Times New Roman" w:eastAsia="宋体"/>
                <w:kern w:val="2"/>
                <w:highlight w:val="none"/>
              </w:rPr>
              <w:t>0%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外窗气密、水密、抗风压性能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ascii="Times New Roman" w:hAnsi="Times New Roman" w:eastAsia="宋体"/>
                <w:kern w:val="2"/>
              </w:rPr>
            </w:pPr>
            <w:r>
              <w:rPr>
                <w:rFonts w:hint="eastAsia" w:ascii="Times New Roman" w:hAnsi="Times New Roman" w:eastAsia="宋体"/>
                <w:kern w:val="2"/>
              </w:rPr>
              <w:t>外窗气密、水密、抗风压性能符合国家标准规定，外窗洞口与外窗本体结合严密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全装修</w:t>
            </w:r>
          </w:p>
        </w:tc>
        <w:tc>
          <w:tcPr>
            <w:tcW w:w="6103" w:type="dxa"/>
            <w:gridSpan w:val="3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ascii="Times New Roman" w:hAnsi="Times New Roman" w:eastAsia="宋体"/>
                <w:kern w:val="2"/>
              </w:rPr>
            </w:pPr>
            <w:r>
              <w:rPr>
                <w:rFonts w:hint="eastAsia" w:ascii="Times New Roman" w:hAnsi="Times New Roman" w:eastAsia="宋体"/>
                <w:kern w:val="2"/>
              </w:rPr>
              <w:t>全装修质量符合国家标准规定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绿地率</w:t>
            </w:r>
          </w:p>
        </w:tc>
        <w:tc>
          <w:tcPr>
            <w:tcW w:w="6103" w:type="dxa"/>
            <w:gridSpan w:val="3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>40%，达到规划指标 100%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single" w:color="000000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年径流总量控制率</w:t>
            </w:r>
          </w:p>
        </w:tc>
        <w:tc>
          <w:tcPr>
            <w:tcW w:w="6103" w:type="dxa"/>
            <w:gridSpan w:val="3"/>
            <w:tcBorders>
              <w:top w:val="single" w:color="000000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>75%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0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可再生能源利用率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kern w:val="2"/>
                <w:lang w:val="en-US" w:eastAsia="zh-CN"/>
              </w:rPr>
              <w:t>由可再生能源提供的生活用热水比例</w:t>
            </w: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宋体"/>
                <w:kern w:val="2"/>
                <w:lang w:val="en-US" w:eastAsia="zh-CN"/>
              </w:rPr>
              <w:t>%、</w:t>
            </w:r>
          </w:p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kern w:val="2"/>
                <w:lang w:val="en-US" w:eastAsia="zh-CN"/>
              </w:rPr>
              <w:t>由可再生能源提供的空调用冷量和热量比例 /%、</w:t>
            </w:r>
          </w:p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kern w:val="2"/>
                <w:lang w:val="en-US" w:eastAsia="zh-CN"/>
              </w:rPr>
              <w:t>由可再生能源提供的电量比例</w:t>
            </w: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/>
                <w:kern w:val="2"/>
                <w:lang w:val="en-US" w:eastAsia="zh-CN"/>
              </w:rPr>
              <w:t>/%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非传统水源利用率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绿化灌溉、车库及道路冲洗、洗车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100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%;冲厕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100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%;冷却补水 /%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绿色建材应用比例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>/%</w:t>
            </w:r>
          </w:p>
        </w:tc>
      </w:tr>
    </w:tbl>
    <w:p>
      <w:pPr>
        <w:tabs>
          <w:tab w:val="left" w:pos="1482"/>
        </w:tabs>
        <w:spacing w:line="20" w:lineRule="exact"/>
        <w:jc w:val="left"/>
      </w:pP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jc w:val="center"/>
        <w:rPr>
          <w:lang w:val="en-US" w:eastAsia="zh-CN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VjMGUwNzAxZmVhNDRjODY0NTgyYzhmYzc4YjVhOTEifQ=="/>
  </w:docVars>
  <w:rsids>
    <w:rsidRoot w:val="3FEF52EF"/>
    <w:rsid w:val="0018335B"/>
    <w:rsid w:val="004D6884"/>
    <w:rsid w:val="00646853"/>
    <w:rsid w:val="00D000A7"/>
    <w:rsid w:val="016F5A4D"/>
    <w:rsid w:val="089D0FCD"/>
    <w:rsid w:val="0B22067E"/>
    <w:rsid w:val="11C07B9D"/>
    <w:rsid w:val="12B97C42"/>
    <w:rsid w:val="13B37E9C"/>
    <w:rsid w:val="184C2ED6"/>
    <w:rsid w:val="1E9B4BC9"/>
    <w:rsid w:val="21091F11"/>
    <w:rsid w:val="21507868"/>
    <w:rsid w:val="25A367C8"/>
    <w:rsid w:val="2A1E6E26"/>
    <w:rsid w:val="363C1479"/>
    <w:rsid w:val="3C779646"/>
    <w:rsid w:val="3FEF52EF"/>
    <w:rsid w:val="3FEFF0A2"/>
    <w:rsid w:val="409018AF"/>
    <w:rsid w:val="416A2A81"/>
    <w:rsid w:val="452319E0"/>
    <w:rsid w:val="49FF1DE3"/>
    <w:rsid w:val="4B50592F"/>
    <w:rsid w:val="54A66D7D"/>
    <w:rsid w:val="5BC14BBB"/>
    <w:rsid w:val="5EE4789F"/>
    <w:rsid w:val="5F6F5B6A"/>
    <w:rsid w:val="603A44A2"/>
    <w:rsid w:val="6D1A1B6A"/>
    <w:rsid w:val="6F732B3A"/>
    <w:rsid w:val="77F79D1A"/>
    <w:rsid w:val="7ABC5E3B"/>
    <w:rsid w:val="7BF97BDB"/>
    <w:rsid w:val="7E640871"/>
    <w:rsid w:val="7E778016"/>
    <w:rsid w:val="7F37A1E6"/>
    <w:rsid w:val="7FDF5EC3"/>
    <w:rsid w:val="7FFE9CFA"/>
    <w:rsid w:val="9CF7E6B0"/>
    <w:rsid w:val="9FBD81CE"/>
    <w:rsid w:val="9FD58372"/>
    <w:rsid w:val="A75F731E"/>
    <w:rsid w:val="ACB2B6DA"/>
    <w:rsid w:val="C456F108"/>
    <w:rsid w:val="D5AECCC3"/>
    <w:rsid w:val="EAFAB0F1"/>
    <w:rsid w:val="EDBBFD7D"/>
    <w:rsid w:val="EFF7C6A7"/>
    <w:rsid w:val="F23FB1DB"/>
    <w:rsid w:val="F57DB61E"/>
    <w:rsid w:val="F57F7E4B"/>
    <w:rsid w:val="F7BD4F14"/>
    <w:rsid w:val="F7FD85E2"/>
    <w:rsid w:val="FB73549E"/>
    <w:rsid w:val="FE17A4A7"/>
    <w:rsid w:val="FFDFD848"/>
    <w:rsid w:val="FFF4C0BA"/>
    <w:rsid w:val="FFFF8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486</Words>
  <Characters>523</Characters>
  <Lines>1</Lines>
  <Paragraphs>1</Paragraphs>
  <TotalTime>1</TotalTime>
  <ScaleCrop>false</ScaleCrop>
  <LinksUpToDate>false</LinksUpToDate>
  <CharactersWithSpaces>528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2024-10-29T01:26:00Z</dcterms:created>
  <dc:creator>天天天蓝</dc:creator>
  <cp:lastModifiedBy>沈常玉</cp:lastModifiedBy>
  <cp:lastPrinted>2024-01-03T09:43:00Z</cp:lastPrinted>
  <dcterms:modified xsi:type="dcterms:W3CDTF">2025-08-05T08:14:17Z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D054439E9C834B86BA8B475B240A8A39_13</vt:lpwstr>
  </property>
</Properties>
</file>